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bookmarkStart w:id="2" w:name="_GoBack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淮南市水利局202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3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年政府信息公开工作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年度报告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依据《中华人民共和国政府信息公开条例》（国务院令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第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711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号，以下简称《条例》）、《国务院办公厅政府信息与政务公开办公室关于印发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&lt;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中华人民共和国政府信息公开工作年度报告格式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&gt;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的通知》（国办公开办函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〔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2021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〕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号）及《安徽省政务公开办公室关于做好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2023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年度政府信息公开工作年度报告编制和数据报送工作的通知》（皖政务办秘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〔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〕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号）要求，结合我单位政府信息公开工作有关统计数据撰写。报告主要包括：一、总体情况；二、主动公开政府信息情况；三、收到和处理政府信息公开申请情况；四、政府信息公开行政复议、行政诉讼情况；五、存在的主要问题及改进情况；六、其他需要报告的事项。本报告中使用数据统计期限为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日至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31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日。报告的电子版可在淮南市水利局网站下载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http://slj.huainan.gov.cn/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）。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如对本报告有任何疑问，请与淮南市水利局联系（地址：淮南市田家庵区舜耕中路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128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号，电话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0554-2123628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邮编：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232001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一、总体情况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2023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，我局认真贯彻落实《中华人民共和国政府信息公开条例》，确保政务公开工作与市委、市政府的中心工作紧密相连，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印发《淮南市水利局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2023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年政务公开重点工作任务分工》，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明确重点工作，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深入推进重点领域的信息公开，强化监督保障，加强平台建设。目前，各项工作正有序展开。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（一）主动公开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淮南市水利局围绕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2023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年度政务公开重点工作任务要求，新增主动公开政府信息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1533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条。重点包括：主动公开重大建设项目批准和实施信息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73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条，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六稳六保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相关信息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条，财政信息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43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条，行政权力运行信息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38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条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,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招标采购信息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90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条，全面推进河长制工作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条，乡村振兴信息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条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,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回应关切信息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65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条（主动回应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41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条，互动回应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24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条）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一是全面公开水利重点领域信息。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2023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，我局共发布水利重点领域信息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128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条。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二是切实提升解读质量和效果。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转载上级重要政策文件解读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篇,制作部门文件文字解读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篇，负责人解读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篇，图片解读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篇，重要会议重大决策解读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15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篇。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三是加大回应社会关切力度。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完善规范留言办理答复机制，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2023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年参加政风行风热线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次，举办新闻发布会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次，办理答复网上留言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24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条，平均办结日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（二）依申请公开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2023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年，我局共回复依申请公开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13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件，其中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年结转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3件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，均已在办理时限内答复,无因依申请公开答复不满意而产生行政诉讼案件发生。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（三）政府信息管理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2023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年我局按照《中华人民共和国政府信息公开条例》等文件精神，印发《市水利局门户网站及政务新媒体信息发布“三审查”制度》，对需要公开的信息，严格按照“三审查”制度的工作流程层层把关，确保公开与保密两不误。及时加强网络问题排查整治工作，对涉及个人隐私、错敏词、暗链、无效的信息进行清理。并按省市文件要求持续做好行政规范性文件清理和集中公开工作，经清理，我局现行有效规范性文件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件，废止失效文件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（四）政府信息公开平台建设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续完善政府门户网站集约化平台建设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,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定期做好网站集约化平台的维护、更新，做到法定主动公开内容全部公开到位。充分发挥新媒体平台作用，加强对淮南河长微信公众号的管理维护，全年共发布了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54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条信息，订阅数达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3182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（五）监督保障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2023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年，我局及时调整政务公开工作领导小组，印发《淮南市水利局门户网站及政务新媒体管理制度》，明确相关工作流程，定期召开工作培训。把政务公开纳入年度目标工作考核，针对省、市测评反馈的问题清单，第一时间明确责任科室在规定时间内整改，自觉接受社会评议，进一步落实问题整改主体责任，落实责任追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二、主动公开政府信息情况</w:t>
      </w:r>
    </w:p>
    <w:tbl>
      <w:tblPr>
        <w:tblStyle w:val="5"/>
        <w:tblpPr w:leftFromText="180" w:rightFromText="180" w:vertAnchor="text" w:horzAnchor="page" w:tblpXSpec="center" w:tblpY="256"/>
        <w:tblOverlap w:val="never"/>
        <w:tblW w:w="81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025"/>
        <w:gridCol w:w="2025"/>
        <w:gridCol w:w="2025"/>
        <w:gridCol w:w="20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8100" w:type="dxa"/>
            <w:gridSpan w:val="4"/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bookmarkStart w:id="0" w:name="OLE_LINK5"/>
            <w:r>
              <w:rPr>
                <w:rFonts w:ascii="Times New Roman" w:hAnsi="宋体" w:eastAsia="宋体" w:cs="Times New Roman"/>
                <w:color w:val="000000"/>
                <w:kern w:val="0"/>
                <w:sz w:val="20"/>
                <w:szCs w:val="20"/>
                <w:lang w:bidi="ar"/>
              </w:rPr>
              <w:t>第二十条第（一）项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202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202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0"/>
                <w:szCs w:val="20"/>
                <w:lang w:bidi="ar"/>
              </w:rPr>
              <w:t>本年</w:t>
            </w:r>
            <w:r>
              <w:rPr>
                <w:rFonts w:ascii="Times New Roman" w:hAnsi="宋体" w:eastAsia="宋体" w:cs="Times New Roman"/>
                <w:kern w:val="0"/>
                <w:sz w:val="20"/>
                <w:szCs w:val="20"/>
                <w:lang w:bidi="ar"/>
              </w:rPr>
              <w:t>制发件数</w:t>
            </w:r>
          </w:p>
        </w:tc>
        <w:tc>
          <w:tcPr>
            <w:tcW w:w="202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0"/>
                <w:szCs w:val="20"/>
                <w:lang w:bidi="ar"/>
              </w:rPr>
              <w:t>本年废止件数</w:t>
            </w:r>
          </w:p>
        </w:tc>
        <w:tc>
          <w:tcPr>
            <w:tcW w:w="202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0"/>
                <w:szCs w:val="20"/>
                <w:lang w:bidi="ar"/>
              </w:rPr>
              <w:t>现行有效件</w:t>
            </w:r>
            <w:r>
              <w:rPr>
                <w:rFonts w:ascii="Times New Roman" w:hAnsi="宋体" w:eastAsia="宋体" w:cs="Times New Roman"/>
                <w:kern w:val="0"/>
                <w:sz w:val="20"/>
                <w:szCs w:val="20"/>
                <w:lang w:bidi="ar"/>
              </w:rPr>
              <w:t>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202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0"/>
                <w:szCs w:val="20"/>
                <w:lang w:bidi="ar"/>
              </w:rPr>
              <w:t>规章</w:t>
            </w:r>
          </w:p>
        </w:tc>
        <w:tc>
          <w:tcPr>
            <w:tcW w:w="202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02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02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202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0"/>
                <w:szCs w:val="20"/>
                <w:lang w:bidi="ar"/>
              </w:rPr>
              <w:t>行政规范性文件</w:t>
            </w:r>
          </w:p>
        </w:tc>
        <w:tc>
          <w:tcPr>
            <w:tcW w:w="202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02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02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8100" w:type="dxa"/>
            <w:gridSpan w:val="4"/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0"/>
                <w:szCs w:val="20"/>
                <w:lang w:bidi="ar"/>
              </w:rPr>
              <w:t>第二十条第（五）项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202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6075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202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0"/>
                <w:szCs w:val="20"/>
                <w:lang w:bidi="ar"/>
              </w:rPr>
              <w:t>行政许可</w:t>
            </w:r>
          </w:p>
        </w:tc>
        <w:tc>
          <w:tcPr>
            <w:tcW w:w="6075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8100" w:type="dxa"/>
            <w:gridSpan w:val="4"/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0"/>
                <w:szCs w:val="20"/>
                <w:lang w:bidi="ar"/>
              </w:rPr>
              <w:t>第二十条第（六）项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202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6075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202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0"/>
                <w:szCs w:val="20"/>
                <w:lang w:bidi="ar"/>
              </w:rPr>
              <w:t>行政处罚</w:t>
            </w:r>
          </w:p>
        </w:tc>
        <w:tc>
          <w:tcPr>
            <w:tcW w:w="6075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202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0"/>
                <w:szCs w:val="20"/>
                <w:lang w:bidi="ar"/>
              </w:rPr>
              <w:t>行政强制</w:t>
            </w:r>
          </w:p>
        </w:tc>
        <w:tc>
          <w:tcPr>
            <w:tcW w:w="6075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8100" w:type="dxa"/>
            <w:gridSpan w:val="4"/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0"/>
                <w:szCs w:val="20"/>
                <w:lang w:bidi="ar"/>
              </w:rPr>
              <w:t>第二十条第（八）项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202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6075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0"/>
                <w:szCs w:val="20"/>
                <w:lang w:bidi="ar"/>
              </w:rPr>
              <w:t>本年收费金额（单位：万元）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  <w:jc w:val="center"/>
        </w:trPr>
        <w:tc>
          <w:tcPr>
            <w:tcW w:w="202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0"/>
                <w:szCs w:val="20"/>
                <w:lang w:bidi="ar"/>
              </w:rPr>
              <w:t>行政事业性收费</w:t>
            </w:r>
          </w:p>
        </w:tc>
        <w:tc>
          <w:tcPr>
            <w:tcW w:w="6075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  <w:t>4447.13572</w:t>
            </w:r>
          </w:p>
        </w:tc>
      </w:tr>
      <w:bookmarkEnd w:id="0"/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三、收到和处理政府信息公开申请情况</w:t>
      </w:r>
    </w:p>
    <w:tbl>
      <w:tblPr>
        <w:tblStyle w:val="5"/>
        <w:tblW w:w="83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60"/>
        <w:gridCol w:w="810"/>
        <w:gridCol w:w="2769"/>
        <w:gridCol w:w="591"/>
        <w:gridCol w:w="591"/>
        <w:gridCol w:w="591"/>
        <w:gridCol w:w="591"/>
        <w:gridCol w:w="591"/>
        <w:gridCol w:w="593"/>
        <w:gridCol w:w="5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4239" w:type="dxa"/>
            <w:gridSpan w:val="3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</w:rPr>
            </w:pPr>
            <w:bookmarkStart w:id="1" w:name="OLE_LINK7"/>
            <w:r>
              <w:rPr>
                <w:rFonts w:ascii="Times New Roman" w:hAnsi="楷体" w:eastAsia="楷体" w:cs="Times New Roman"/>
                <w:kern w:val="0"/>
                <w:sz w:val="20"/>
                <w:szCs w:val="20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140" w:type="dxa"/>
            <w:gridSpan w:val="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kern w:val="0"/>
                <w:sz w:val="20"/>
                <w:szCs w:val="20"/>
                <w:lang w:bidi="ar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4239" w:type="dxa"/>
            <w:gridSpan w:val="3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591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kern w:val="0"/>
                <w:sz w:val="20"/>
                <w:szCs w:val="20"/>
                <w:lang w:bidi="ar"/>
              </w:rPr>
              <w:t>自然人</w:t>
            </w:r>
          </w:p>
        </w:tc>
        <w:tc>
          <w:tcPr>
            <w:tcW w:w="2957" w:type="dxa"/>
            <w:gridSpan w:val="5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kern w:val="0"/>
                <w:sz w:val="20"/>
                <w:szCs w:val="20"/>
                <w:lang w:bidi="ar"/>
              </w:rPr>
              <w:t>法人或其他组织</w:t>
            </w:r>
          </w:p>
        </w:tc>
        <w:tc>
          <w:tcPr>
            <w:tcW w:w="592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5" w:hRule="atLeast"/>
          <w:jc w:val="center"/>
        </w:trPr>
        <w:tc>
          <w:tcPr>
            <w:tcW w:w="4239" w:type="dxa"/>
            <w:gridSpan w:val="3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591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kern w:val="0"/>
                <w:sz w:val="20"/>
                <w:szCs w:val="20"/>
                <w:lang w:bidi="ar"/>
              </w:rPr>
              <w:t>商业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kern w:val="0"/>
                <w:sz w:val="20"/>
                <w:szCs w:val="20"/>
                <w:lang w:bidi="ar"/>
              </w:rPr>
              <w:t>企业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kern w:val="0"/>
                <w:sz w:val="20"/>
                <w:szCs w:val="20"/>
                <w:lang w:bidi="ar"/>
              </w:rPr>
              <w:t>科研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kern w:val="0"/>
                <w:sz w:val="20"/>
                <w:szCs w:val="20"/>
                <w:lang w:bidi="ar"/>
              </w:rPr>
              <w:t>机构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kern w:val="0"/>
                <w:sz w:val="20"/>
                <w:szCs w:val="20"/>
                <w:lang w:bidi="ar"/>
              </w:rPr>
              <w:t>社会公益组织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kern w:val="0"/>
                <w:sz w:val="20"/>
                <w:szCs w:val="20"/>
                <w:lang w:bidi="ar"/>
              </w:rPr>
              <w:t>法律服务机构</w:t>
            </w:r>
          </w:p>
        </w:tc>
        <w:tc>
          <w:tcPr>
            <w:tcW w:w="59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59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4239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kern w:val="0"/>
                <w:sz w:val="20"/>
                <w:szCs w:val="20"/>
                <w:lang w:bidi="ar"/>
              </w:rPr>
              <w:t>一、本年新收政府信息公开申请数量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 w:bidi="ar"/>
              </w:rPr>
              <w:t>10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4239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kern w:val="0"/>
                <w:sz w:val="20"/>
                <w:szCs w:val="20"/>
                <w:lang w:bidi="ar"/>
              </w:rPr>
              <w:t>二、上年结转政府信息公开申请数量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660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kern w:val="0"/>
                <w:sz w:val="20"/>
                <w:szCs w:val="20"/>
                <w:lang w:bidi="ar"/>
              </w:rPr>
              <w:t>三、本年度办理结果</w:t>
            </w:r>
          </w:p>
        </w:tc>
        <w:tc>
          <w:tcPr>
            <w:tcW w:w="3579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kern w:val="0"/>
                <w:sz w:val="20"/>
                <w:szCs w:val="20"/>
                <w:lang w:bidi="ar"/>
              </w:rPr>
              <w:t>（一）予以公开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jc w:val="center"/>
        </w:trPr>
        <w:tc>
          <w:tcPr>
            <w:tcW w:w="66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3579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kern w:val="0"/>
                <w:sz w:val="20"/>
                <w:szCs w:val="20"/>
                <w:lang w:bidi="ar"/>
              </w:rPr>
              <w:t>（二）部分公开</w:t>
            </w:r>
            <w:r>
              <w:rPr>
                <w:rFonts w:ascii="Times New Roman" w:hAnsi="楷体" w:eastAsia="楷体" w:cs="Times New Roman"/>
                <w:kern w:val="0"/>
                <w:sz w:val="20"/>
                <w:szCs w:val="20"/>
                <w:lang w:bidi="ar"/>
              </w:rPr>
              <w:t>（区分处理的，只计这一情形，不计其他情形）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66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810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kern w:val="0"/>
                <w:sz w:val="20"/>
                <w:szCs w:val="20"/>
                <w:lang w:bidi="ar"/>
              </w:rPr>
              <w:t>（三）不予公开</w:t>
            </w:r>
          </w:p>
        </w:tc>
        <w:tc>
          <w:tcPr>
            <w:tcW w:w="276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1.</w:t>
            </w:r>
            <w:r>
              <w:rPr>
                <w:rFonts w:ascii="Times New Roman" w:hAnsi="宋体" w:eastAsia="宋体" w:cs="Times New Roman"/>
                <w:kern w:val="0"/>
                <w:sz w:val="20"/>
                <w:szCs w:val="20"/>
                <w:lang w:bidi="ar"/>
              </w:rPr>
              <w:t>属于国家秘密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66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81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76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2.</w:t>
            </w:r>
            <w:r>
              <w:rPr>
                <w:rFonts w:ascii="Times New Roman" w:hAnsi="宋体" w:eastAsia="宋体" w:cs="Times New Roman"/>
                <w:kern w:val="0"/>
                <w:sz w:val="20"/>
                <w:szCs w:val="20"/>
                <w:lang w:bidi="ar"/>
              </w:rPr>
              <w:t>其他法律行政法规禁止公开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66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81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76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3.</w:t>
            </w:r>
            <w:r>
              <w:rPr>
                <w:rFonts w:ascii="Times New Roman" w:hAnsi="宋体" w:eastAsia="宋体" w:cs="Times New Roman"/>
                <w:kern w:val="0"/>
                <w:sz w:val="20"/>
                <w:szCs w:val="20"/>
                <w:lang w:bidi="ar"/>
              </w:rPr>
              <w:t>危及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“</w:t>
            </w:r>
            <w:r>
              <w:rPr>
                <w:rFonts w:ascii="Times New Roman" w:hAnsi="宋体" w:eastAsia="宋体" w:cs="Times New Roman"/>
                <w:kern w:val="0"/>
                <w:sz w:val="20"/>
                <w:szCs w:val="20"/>
                <w:lang w:bidi="ar"/>
              </w:rPr>
              <w:t>三安全一稳定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”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66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81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76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4.</w:t>
            </w:r>
            <w:r>
              <w:rPr>
                <w:rFonts w:ascii="Times New Roman" w:hAnsi="宋体" w:eastAsia="宋体" w:cs="Times New Roman"/>
                <w:kern w:val="0"/>
                <w:sz w:val="20"/>
                <w:szCs w:val="20"/>
                <w:lang w:bidi="ar"/>
              </w:rPr>
              <w:t>保护第三方合法权益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66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81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76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5.</w:t>
            </w:r>
            <w:r>
              <w:rPr>
                <w:rFonts w:ascii="Times New Roman" w:hAnsi="宋体" w:eastAsia="宋体" w:cs="Times New Roman"/>
                <w:kern w:val="0"/>
                <w:sz w:val="20"/>
                <w:szCs w:val="20"/>
                <w:lang w:bidi="ar"/>
              </w:rPr>
              <w:t>属于三类内部事务信息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66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81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76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6.</w:t>
            </w:r>
            <w:r>
              <w:rPr>
                <w:rFonts w:ascii="Times New Roman" w:hAnsi="宋体" w:eastAsia="宋体" w:cs="Times New Roman"/>
                <w:kern w:val="0"/>
                <w:sz w:val="20"/>
                <w:szCs w:val="20"/>
                <w:lang w:bidi="ar"/>
              </w:rPr>
              <w:t>属于四类过程性信息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66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81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76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7.</w:t>
            </w:r>
            <w:r>
              <w:rPr>
                <w:rFonts w:ascii="Times New Roman" w:hAnsi="宋体" w:eastAsia="宋体" w:cs="Times New Roman"/>
                <w:kern w:val="0"/>
                <w:sz w:val="20"/>
                <w:szCs w:val="20"/>
                <w:lang w:bidi="ar"/>
              </w:rPr>
              <w:t>属于行政执法案卷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66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81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76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8.属于行政查询事项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66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810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（四）无法提供</w:t>
            </w:r>
          </w:p>
        </w:tc>
        <w:tc>
          <w:tcPr>
            <w:tcW w:w="276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1.本机关不掌握相关政府信息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 w:bidi="ar"/>
              </w:rPr>
              <w:t>8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66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81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76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2.没有现成信息需要另行制作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66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81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76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3.补正后申请内容仍不明确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66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810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（五）不予处理</w:t>
            </w:r>
          </w:p>
        </w:tc>
        <w:tc>
          <w:tcPr>
            <w:tcW w:w="276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1.信访举报投诉类申请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66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81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76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2.重复申请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66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81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76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3.要求提供公开出版物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66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81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76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4.无正当理由大量反复申请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  <w:jc w:val="center"/>
        </w:trPr>
        <w:tc>
          <w:tcPr>
            <w:tcW w:w="66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81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76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5.要求行政机关确认或重新出具已获取信息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5" w:hRule="atLeast"/>
          <w:jc w:val="center"/>
        </w:trPr>
        <w:tc>
          <w:tcPr>
            <w:tcW w:w="66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810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（六）其他处理</w:t>
            </w:r>
          </w:p>
        </w:tc>
        <w:tc>
          <w:tcPr>
            <w:tcW w:w="276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5" w:hRule="atLeast"/>
          <w:jc w:val="center"/>
        </w:trPr>
        <w:tc>
          <w:tcPr>
            <w:tcW w:w="66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81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76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66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81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76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3.其他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66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3579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（七）总计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 w:bidi="ar"/>
              </w:rPr>
              <w:t>13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 w:bidi="ar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  <w:jc w:val="center"/>
        </w:trPr>
        <w:tc>
          <w:tcPr>
            <w:tcW w:w="4239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四、结转下年度继续办理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/>
              </w:rPr>
              <w:t>0</w:t>
            </w:r>
          </w:p>
        </w:tc>
      </w:tr>
      <w:bookmarkEnd w:id="1"/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四、政府信息公开行政复议、行政诉讼情况</w:t>
      </w:r>
    </w:p>
    <w:tbl>
      <w:tblPr>
        <w:tblStyle w:val="5"/>
        <w:tblW w:w="84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62"/>
        <w:gridCol w:w="562"/>
        <w:gridCol w:w="562"/>
        <w:gridCol w:w="562"/>
        <w:gridCol w:w="563"/>
        <w:gridCol w:w="562"/>
        <w:gridCol w:w="562"/>
        <w:gridCol w:w="563"/>
        <w:gridCol w:w="563"/>
        <w:gridCol w:w="564"/>
        <w:gridCol w:w="564"/>
        <w:gridCol w:w="564"/>
        <w:gridCol w:w="564"/>
        <w:gridCol w:w="564"/>
        <w:gridCol w:w="5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2596" w:type="dxa"/>
            <w:gridSpan w:val="5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行政复议</w:t>
            </w:r>
          </w:p>
        </w:tc>
        <w:tc>
          <w:tcPr>
            <w:tcW w:w="5203" w:type="dxa"/>
            <w:gridSpan w:val="10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519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结果维持</w:t>
            </w:r>
          </w:p>
        </w:tc>
        <w:tc>
          <w:tcPr>
            <w:tcW w:w="519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结果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519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其他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519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尚未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520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2598" w:type="dxa"/>
            <w:gridSpan w:val="5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未经复议直接起诉</w:t>
            </w:r>
          </w:p>
        </w:tc>
        <w:tc>
          <w:tcPr>
            <w:tcW w:w="2605" w:type="dxa"/>
            <w:gridSpan w:val="5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519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519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519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519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520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519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结果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维持</w:t>
            </w:r>
          </w:p>
        </w:tc>
        <w:tc>
          <w:tcPr>
            <w:tcW w:w="519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结果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52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其他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52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尚未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52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52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结果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维持</w:t>
            </w:r>
          </w:p>
        </w:tc>
        <w:tc>
          <w:tcPr>
            <w:tcW w:w="52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结果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52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其他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52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尚未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52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  <w:jc w:val="center"/>
        </w:trPr>
        <w:tc>
          <w:tcPr>
            <w:tcW w:w="519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宋体" w:cs="Times New Roman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19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19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19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2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宋体" w:cs="Times New Roman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19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19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2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2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2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2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宋体" w:cs="Times New Roman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2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2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2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2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五、存在的主要问题及改进情况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2023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年我局政务公开工作水平有所提升，但也存在一些问题，主要表现在政策解读在满足群众需求实用性仍有一定差距，需要进一步完善和提高。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针对上述问题，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2023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年我局将重点从以下几个方面推进政务信息公开工作：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一是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不断提高政策解读发布的质量，丰富解读的形式，努力实现信息公开的及时性、可读性。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二是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加大对政府信息公开工作人员的培训力度，进一步规范政府信息公开工作流程，持续提升工作人员业务水平。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三是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加强对公开信息的审查力度，确保公开信息不涉密，涉密信息不上网，上网信息无差错。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六、其他需要报告的事项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（一）依申请公开收费情况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按照《国务院办公厅关于印发〈政府信息公开信息处理费管理办法〉的通知》（国办函〔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〕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109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号）规定的按件、按量收费标准，本年度没有产生信息公开处理费。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（二）创新政务公开宣传模式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为进一步增强全民节水护水意识，加快推进《中华人民共和国水法》《安徽省节约用水条例》等政策的贯彻实施，让节约用水理念深入人心,市水利局结合“世界水日”“中国水周”“安徽省水法宣传月”等时间节点，打造“政府主导、部门协同、全民参与”的政策宣传模式，开展了一系列形式多样的政策宣传进社区、进校园活动，组织志愿者赴社区、高校、中小学校进行政策宣讲，深入浅出地普及节水政策和节水小妙招，营造了浓厚的政策宣传氛围，创新水利政务公开宣传新模式。</w:t>
      </w:r>
    </w:p>
    <w:bookmarkEnd w:id="2"/>
    <w:sectPr>
      <w:pgSz w:w="11906" w:h="16838"/>
      <w:pgMar w:top="1962" w:right="1474" w:bottom="1848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dit="readOnly" w:formatting="1" w:enforcement="1" w:cryptProviderType="rsaFull" w:cryptAlgorithmClass="hash" w:cryptAlgorithmType="typeAny" w:cryptAlgorithmSid="4" w:cryptSpinCount="0" w:hash="PeFp9roD24gMbo7JzTkhuc6lLpE=" w:salt="UjoHzfQ0VGY2efGy8d988g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C33461"/>
    <w:rsid w:val="40C33461"/>
    <w:rsid w:val="53F32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qFormat/>
    <w:uiPriority w:val="0"/>
    <w:pPr>
      <w:widowControl w:val="0"/>
      <w:spacing w:after="120"/>
      <w:ind w:left="420" w:leftChars="200" w:firstLine="210"/>
      <w:jc w:val="both"/>
    </w:pPr>
    <w:rPr>
      <w:rFonts w:ascii="宋体" w:hAnsi="宋体" w:eastAsia="宋体" w:cs="Times New Roman"/>
      <w:kern w:val="2"/>
      <w:sz w:val="30"/>
      <w:szCs w:val="24"/>
      <w:lang w:val="en-US" w:eastAsia="zh-CN" w:bidi="ar-SA"/>
    </w:rPr>
  </w:style>
  <w:style w:type="paragraph" w:styleId="3">
    <w:name w:val="Body Text Indent"/>
    <w:qFormat/>
    <w:uiPriority w:val="0"/>
    <w:pPr>
      <w:widowControl w:val="0"/>
      <w:spacing w:after="120"/>
      <w:ind w:left="420" w:left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Normal (Web)"/>
    <w:qFormat/>
    <w:uiPriority w:val="0"/>
    <w:pPr>
      <w:widowControl w:val="0"/>
      <w:spacing w:before="100" w:beforeAutospacing="1" w:after="100" w:afterAutospacing="1"/>
      <w:ind w:left="0" w:right="0"/>
      <w:jc w:val="left"/>
    </w:pPr>
    <w:rPr>
      <w:rFonts w:ascii="Calibri" w:hAnsi="Calibri" w:eastAsia="宋体" w:cs="Times New Roman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2024-01-31T06:05:00Z</dcterms:created>
  <dc:creator>随意吧</dc:creator>
  <cp:lastModifiedBy>随意吧</cp:lastModifiedBy>
  <dcterms:modified xsi:type="dcterms:W3CDTF">2024-01-31T06:13:14Z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