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2C75C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vAlign w:val="center"/>
          </w:tcPr>
          <w:p w14:paraId="0CF65E97">
            <w:pPr>
              <w:keepNext w:val="0"/>
              <w:keepLines w:val="0"/>
              <w:widowControl/>
              <w:suppressLineNumbers w:val="0"/>
              <w:jc w:val="center"/>
              <w:rPr>
                <w:rFonts w:ascii="TimesNewRoman" w:hAnsi="TimesNewRoman" w:cs="TimesNewRoman"/>
                <w:b/>
                <w:bCs/>
                <w:color w:val="000000"/>
                <w:szCs w:val="32"/>
              </w:rPr>
            </w:pPr>
            <w:r>
              <w:rPr>
                <w:rFonts w:ascii="TimesNewRoman" w:hAnsi="TimesNewRoman" w:eastAsia="宋体" w:cs="TimesNewRoman"/>
                <w:b/>
                <w:i w:val="0"/>
                <w:color w:val="000000"/>
                <w:kern w:val="0"/>
                <w:sz w:val="28"/>
                <w:szCs w:val="28"/>
                <w:u w:val="none"/>
                <w:lang w:val="en-US" w:eastAsia="zh-CN" w:bidi="ar"/>
              </w:rPr>
              <w:t>项目支出绩效目标表</w:t>
            </w:r>
          </w:p>
        </w:tc>
      </w:tr>
      <w:tr w14:paraId="5CF7C0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vAlign w:val="center"/>
          </w:tcPr>
          <w:p w14:paraId="12E4BA16">
            <w:pPr>
              <w:keepNext w:val="0"/>
              <w:keepLines w:val="0"/>
              <w:widowControl/>
              <w:suppressLineNumbers w:val="0"/>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 xml:space="preserve"> （</w:t>
            </w:r>
            <w:r>
              <w:rPr>
                <w:rFonts w:ascii="TimesNewRoman" w:hAnsi="TimesNewRoman" w:eastAsia="宋体" w:cs="TimesNewRoman"/>
                <w:i w:val="0"/>
                <w:color w:val="000000"/>
                <w:kern w:val="0"/>
                <w:sz w:val="20"/>
                <w:szCs w:val="20"/>
                <w:u w:val="none"/>
                <w:lang w:val="en" w:eastAsia="zh-CN" w:bidi="ar"/>
              </w:rPr>
              <w:t>202</w:t>
            </w:r>
            <w:r>
              <w:rPr>
                <w:rFonts w:hint="eastAsia" w:ascii="TimesNewRoman" w:hAnsi="TimesNewRoman" w:eastAsia="宋体" w:cs="TimesNewRoman"/>
                <w:i w:val="0"/>
                <w:color w:val="000000"/>
                <w:kern w:val="0"/>
                <w:sz w:val="20"/>
                <w:szCs w:val="20"/>
                <w:u w:val="none"/>
                <w:lang w:val="en-US" w:eastAsia="zh-CN" w:bidi="ar"/>
              </w:rPr>
              <w:t>6</w:t>
            </w:r>
            <w:r>
              <w:rPr>
                <w:rFonts w:ascii="TimesNewRoman" w:hAnsi="TimesNewRoman" w:eastAsia="宋体" w:cs="TimesNewRoman"/>
                <w:i w:val="0"/>
                <w:color w:val="000000"/>
                <w:kern w:val="0"/>
                <w:sz w:val="20"/>
                <w:szCs w:val="20"/>
                <w:u w:val="none"/>
                <w:lang w:val="en-US" w:eastAsia="zh-CN" w:bidi="ar"/>
              </w:rPr>
              <w:t xml:space="preserve">年度）                                </w:t>
            </w:r>
          </w:p>
        </w:tc>
      </w:tr>
      <w:tr w14:paraId="1EA15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1443" w:type="dxa"/>
            <w:gridSpan w:val="3"/>
            <w:vAlign w:val="center"/>
          </w:tcPr>
          <w:p w14:paraId="0F9CE01B">
            <w:pPr>
              <w:keepNext w:val="0"/>
              <w:keepLines w:val="0"/>
              <w:widowControl/>
              <w:suppressLineNumbers w:val="0"/>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项目名称</w:t>
            </w:r>
          </w:p>
        </w:tc>
        <w:tc>
          <w:tcPr>
            <w:tcW w:w="7577" w:type="dxa"/>
            <w:gridSpan w:val="4"/>
            <w:vAlign w:val="center"/>
          </w:tcPr>
          <w:p w14:paraId="43104B86">
            <w:pPr>
              <w:jc w:val="center"/>
              <w:rPr>
                <w:rFonts w:ascii="TimesNewRoman" w:hAnsi="TimesNewRoman" w:cs="TimesNewRoman"/>
                <w:color w:val="000000"/>
                <w:sz w:val="20"/>
              </w:rPr>
            </w:pPr>
            <w:r>
              <w:rPr>
                <w:rFonts w:hint="eastAsia" w:ascii="TimesNewRoman" w:hAnsi="TimesNewRoman" w:cs="TimesNewRoman"/>
                <w:color w:val="000000"/>
                <w:sz w:val="20"/>
              </w:rPr>
              <w:t>市水利局办公大楼运行物业管理经费</w:t>
            </w:r>
          </w:p>
        </w:tc>
      </w:tr>
      <w:tr w14:paraId="445E1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1443" w:type="dxa"/>
            <w:gridSpan w:val="3"/>
            <w:vAlign w:val="center"/>
          </w:tcPr>
          <w:p w14:paraId="2D0B95A3">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主管部门   及代码</w:t>
            </w:r>
          </w:p>
        </w:tc>
        <w:tc>
          <w:tcPr>
            <w:tcW w:w="3349" w:type="dxa"/>
            <w:gridSpan w:val="2"/>
            <w:vAlign w:val="center"/>
          </w:tcPr>
          <w:p w14:paraId="3525C4BD">
            <w:pPr>
              <w:jc w:val="center"/>
              <w:rPr>
                <w:rFonts w:hint="default" w:ascii="TimesNewRoman" w:hAnsi="TimesNewRoman" w:cs="TimesNewRoman"/>
                <w:color w:val="000000"/>
                <w:sz w:val="20"/>
                <w:lang w:val="en-US"/>
              </w:rPr>
            </w:pPr>
            <w:r>
              <w:rPr>
                <w:rFonts w:hint="eastAsia" w:ascii="TimesNewRoman" w:hAnsi="TimesNewRoman" w:cs="TimesNewRoman"/>
                <w:color w:val="000000"/>
                <w:sz w:val="20"/>
                <w:lang w:eastAsia="zh-CN"/>
              </w:rPr>
              <w:t>淮南市水利局</w:t>
            </w:r>
            <w:r>
              <w:rPr>
                <w:rFonts w:hint="eastAsia" w:ascii="TimesNewRoman" w:hAnsi="TimesNewRoman" w:cs="TimesNewRoman"/>
                <w:color w:val="000000"/>
                <w:sz w:val="20"/>
                <w:lang w:val="en-US" w:eastAsia="zh-CN"/>
              </w:rPr>
              <w:t>109001</w:t>
            </w:r>
          </w:p>
        </w:tc>
        <w:tc>
          <w:tcPr>
            <w:tcW w:w="1848" w:type="dxa"/>
            <w:vAlign w:val="center"/>
          </w:tcPr>
          <w:p w14:paraId="2E102F53">
            <w:pPr>
              <w:keepNext w:val="0"/>
              <w:keepLines w:val="0"/>
              <w:widowControl/>
              <w:suppressLineNumbers w:val="0"/>
              <w:jc w:val="center"/>
              <w:rPr>
                <w:rFonts w:ascii="TimesNewRoman" w:hAnsi="TimesNewRoman" w:cs="TimesNewRoman"/>
                <w:color w:val="000000"/>
              </w:rPr>
            </w:pPr>
            <w:r>
              <w:rPr>
                <w:rFonts w:ascii="TimesNewRoman" w:hAnsi="TimesNewRoman" w:eastAsia="宋体" w:cs="TimesNewRoman"/>
                <w:i w:val="0"/>
                <w:color w:val="000000"/>
                <w:kern w:val="0"/>
                <w:sz w:val="20"/>
                <w:szCs w:val="20"/>
                <w:u w:val="none"/>
                <w:lang w:val="en-US" w:eastAsia="zh-CN" w:bidi="ar"/>
              </w:rPr>
              <w:t>实施单位</w:t>
            </w:r>
          </w:p>
        </w:tc>
        <w:tc>
          <w:tcPr>
            <w:tcW w:w="2380" w:type="dxa"/>
            <w:vAlign w:val="center"/>
          </w:tcPr>
          <w:p w14:paraId="7432188E">
            <w:pPr>
              <w:jc w:val="center"/>
              <w:rPr>
                <w:rFonts w:hint="default" w:ascii="TimesNewRoman" w:hAnsi="TimesNewRoman" w:cs="TimesNewRoman"/>
                <w:color w:val="000000"/>
                <w:lang w:val="en-US"/>
              </w:rPr>
            </w:pPr>
            <w:r>
              <w:rPr>
                <w:rFonts w:hint="eastAsia" w:ascii="TimesNewRoman" w:hAnsi="TimesNewRoman" w:eastAsia="仿宋_GB2312" w:cs="TimesNewRoman"/>
                <w:color w:val="000000"/>
                <w:sz w:val="20"/>
                <w:szCs w:val="20"/>
                <w:lang w:eastAsia="zh-CN"/>
              </w:rPr>
              <w:t>淮南市水利局</w:t>
            </w:r>
            <w:r>
              <w:rPr>
                <w:rFonts w:hint="eastAsia" w:ascii="TimesNewRoman" w:hAnsi="TimesNewRoman" w:cs="TimesNewRoman"/>
                <w:color w:val="000000"/>
                <w:sz w:val="20"/>
                <w:szCs w:val="20"/>
                <w:lang w:val="en-US" w:eastAsia="zh-CN"/>
              </w:rPr>
              <w:t>办公室</w:t>
            </w:r>
          </w:p>
        </w:tc>
      </w:tr>
      <w:tr w14:paraId="3951B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1443" w:type="dxa"/>
            <w:gridSpan w:val="3"/>
            <w:vAlign w:val="center"/>
          </w:tcPr>
          <w:p w14:paraId="167E604B">
            <w:pPr>
              <w:keepNext w:val="0"/>
              <w:keepLines w:val="0"/>
              <w:widowControl/>
              <w:suppressLineNumbers w:val="0"/>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项目来源</w:t>
            </w:r>
          </w:p>
        </w:tc>
        <w:tc>
          <w:tcPr>
            <w:tcW w:w="3349" w:type="dxa"/>
            <w:gridSpan w:val="2"/>
            <w:vAlign w:val="center"/>
          </w:tcPr>
          <w:p w14:paraId="4EE33FD8">
            <w:pPr>
              <w:jc w:val="center"/>
              <w:rPr>
                <w:rFonts w:ascii="TimesNewRoman" w:hAnsi="TimesNewRoman" w:cs="TimesNewRoman"/>
                <w:color w:val="000000"/>
                <w:sz w:val="20"/>
              </w:rPr>
            </w:pPr>
          </w:p>
        </w:tc>
        <w:tc>
          <w:tcPr>
            <w:tcW w:w="1848" w:type="dxa"/>
            <w:vAlign w:val="center"/>
          </w:tcPr>
          <w:p w14:paraId="4D64D6E0">
            <w:pPr>
              <w:keepNext w:val="0"/>
              <w:keepLines w:val="0"/>
              <w:widowControl/>
              <w:suppressLineNumbers w:val="0"/>
              <w:jc w:val="center"/>
              <w:rPr>
                <w:rFonts w:ascii="TimesNewRoman" w:hAnsi="TimesNewRoman" w:cs="TimesNewRoman"/>
                <w:color w:val="000000"/>
              </w:rPr>
            </w:pPr>
            <w:r>
              <w:rPr>
                <w:rFonts w:ascii="TimesNewRoman" w:hAnsi="TimesNewRoman" w:eastAsia="宋体" w:cs="TimesNewRoman"/>
                <w:i w:val="0"/>
                <w:color w:val="000000"/>
                <w:kern w:val="0"/>
                <w:sz w:val="20"/>
                <w:szCs w:val="20"/>
                <w:u w:val="none"/>
                <w:lang w:val="en-US" w:eastAsia="zh-CN" w:bidi="ar"/>
              </w:rPr>
              <w:t>项目期</w:t>
            </w:r>
          </w:p>
        </w:tc>
        <w:tc>
          <w:tcPr>
            <w:tcW w:w="2380" w:type="dxa"/>
            <w:vAlign w:val="center"/>
          </w:tcPr>
          <w:p w14:paraId="6F6E3FD1">
            <w:pPr>
              <w:jc w:val="center"/>
              <w:rPr>
                <w:rFonts w:hint="default" w:ascii="TimesNewRoman" w:hAnsi="TimesNewRoman" w:cs="TimesNewRoman"/>
                <w:color w:val="000000"/>
                <w:lang w:val="en-US"/>
              </w:rPr>
            </w:pPr>
            <w:r>
              <w:rPr>
                <w:rFonts w:hint="eastAsia" w:ascii="TimesNewRoman" w:hAnsi="TimesNewRoman" w:cs="TimesNewRoman"/>
                <w:color w:val="000000"/>
                <w:sz w:val="20"/>
                <w:szCs w:val="20"/>
                <w:lang w:val="en-US" w:eastAsia="zh-CN"/>
              </w:rPr>
              <w:t>1年</w:t>
            </w:r>
          </w:p>
        </w:tc>
      </w:tr>
      <w:tr w14:paraId="4E959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1443" w:type="dxa"/>
            <w:gridSpan w:val="3"/>
            <w:vMerge w:val="restart"/>
            <w:vAlign w:val="center"/>
          </w:tcPr>
          <w:p w14:paraId="106E672B">
            <w:pPr>
              <w:keepNext w:val="0"/>
              <w:keepLines w:val="0"/>
              <w:widowControl/>
              <w:suppressLineNumbers w:val="0"/>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项目资金</w:t>
            </w:r>
            <w:r>
              <w:rPr>
                <w:rFonts w:ascii="TimesNewRoman" w:hAnsi="TimesNewRoman" w:eastAsia="宋体" w:cs="TimesNewRoman"/>
                <w:i w:val="0"/>
                <w:color w:val="000000"/>
                <w:kern w:val="0"/>
                <w:sz w:val="20"/>
                <w:szCs w:val="20"/>
                <w:u w:val="none"/>
                <w:lang w:val="en-US" w:eastAsia="zh-CN" w:bidi="ar"/>
              </w:rPr>
              <w:br w:type="textWrapping" w:clear="all"/>
            </w:r>
            <w:r>
              <w:rPr>
                <w:rFonts w:ascii="TimesNewRoman" w:hAnsi="TimesNewRoman" w:eastAsia="宋体" w:cs="TimesNewRoman"/>
                <w:i w:val="0"/>
                <w:color w:val="000000"/>
                <w:kern w:val="0"/>
                <w:sz w:val="20"/>
                <w:szCs w:val="20"/>
                <w:u w:val="none"/>
                <w:lang w:val="en-US" w:eastAsia="zh-CN" w:bidi="ar"/>
              </w:rPr>
              <w:t>（万元）</w:t>
            </w:r>
          </w:p>
        </w:tc>
        <w:tc>
          <w:tcPr>
            <w:tcW w:w="3349" w:type="dxa"/>
            <w:gridSpan w:val="2"/>
            <w:vAlign w:val="center"/>
          </w:tcPr>
          <w:p w14:paraId="2AA814BE">
            <w:pPr>
              <w:keepNext w:val="0"/>
              <w:keepLines w:val="0"/>
              <w:widowControl/>
              <w:suppressLineNumbers w:val="0"/>
              <w:jc w:val="left"/>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 xml:space="preserve"> 年度资金总额：</w:t>
            </w:r>
          </w:p>
        </w:tc>
        <w:tc>
          <w:tcPr>
            <w:tcW w:w="4228" w:type="dxa"/>
            <w:gridSpan w:val="2"/>
            <w:vAlign w:val="center"/>
          </w:tcPr>
          <w:p w14:paraId="5BB99EB8">
            <w:pPr>
              <w:jc w:val="center"/>
              <w:rPr>
                <w:rFonts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65</w:t>
            </w:r>
          </w:p>
        </w:tc>
      </w:tr>
      <w:tr w14:paraId="55889E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397CA915">
            <w:pPr>
              <w:jc w:val="center"/>
              <w:rPr>
                <w:rFonts w:ascii="TimesNewRoman" w:hAnsi="TimesNewRoman" w:cs="TimesNewRoman"/>
                <w:color w:val="000000"/>
                <w:sz w:val="20"/>
              </w:rPr>
            </w:pPr>
          </w:p>
        </w:tc>
        <w:tc>
          <w:tcPr>
            <w:tcW w:w="3349" w:type="dxa"/>
            <w:gridSpan w:val="2"/>
            <w:vAlign w:val="center"/>
          </w:tcPr>
          <w:p w14:paraId="012CC0C4">
            <w:pPr>
              <w:keepNext w:val="0"/>
              <w:keepLines w:val="0"/>
              <w:widowControl/>
              <w:suppressLineNumbers w:val="0"/>
              <w:jc w:val="left"/>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 xml:space="preserve">   其中：财政拨款</w:t>
            </w:r>
          </w:p>
        </w:tc>
        <w:tc>
          <w:tcPr>
            <w:tcW w:w="4228" w:type="dxa"/>
            <w:gridSpan w:val="2"/>
            <w:vAlign w:val="center"/>
          </w:tcPr>
          <w:p w14:paraId="6B43F9D4">
            <w:pPr>
              <w:jc w:val="center"/>
              <w:rPr>
                <w:rFonts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65</w:t>
            </w:r>
          </w:p>
        </w:tc>
      </w:tr>
      <w:tr w14:paraId="74E11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073094C1">
            <w:pPr>
              <w:jc w:val="center"/>
              <w:rPr>
                <w:rFonts w:ascii="TimesNewRoman" w:hAnsi="TimesNewRoman" w:cs="TimesNewRoman"/>
                <w:color w:val="000000"/>
                <w:sz w:val="20"/>
              </w:rPr>
            </w:pPr>
          </w:p>
        </w:tc>
        <w:tc>
          <w:tcPr>
            <w:tcW w:w="3349" w:type="dxa"/>
            <w:gridSpan w:val="2"/>
            <w:vAlign w:val="center"/>
          </w:tcPr>
          <w:p w14:paraId="4F9125E3">
            <w:pPr>
              <w:keepNext w:val="0"/>
              <w:keepLines w:val="0"/>
              <w:widowControl/>
              <w:suppressLineNumbers w:val="0"/>
              <w:jc w:val="left"/>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 xml:space="preserve">         上年结转</w:t>
            </w:r>
          </w:p>
        </w:tc>
        <w:tc>
          <w:tcPr>
            <w:tcW w:w="4228" w:type="dxa"/>
            <w:gridSpan w:val="2"/>
            <w:vAlign w:val="center"/>
          </w:tcPr>
          <w:p w14:paraId="6A419377">
            <w:pPr>
              <w:jc w:val="center"/>
              <w:rPr>
                <w:rFonts w:hint="eastAsia"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0</w:t>
            </w:r>
          </w:p>
        </w:tc>
      </w:tr>
      <w:tr w14:paraId="78239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14:paraId="1146E826">
            <w:pPr>
              <w:jc w:val="center"/>
              <w:rPr>
                <w:rFonts w:ascii="TimesNewRoman" w:hAnsi="TimesNewRoman" w:cs="TimesNewRoman"/>
                <w:color w:val="000000"/>
                <w:sz w:val="20"/>
              </w:rPr>
            </w:pPr>
          </w:p>
        </w:tc>
        <w:tc>
          <w:tcPr>
            <w:tcW w:w="3349" w:type="dxa"/>
            <w:gridSpan w:val="2"/>
            <w:vAlign w:val="center"/>
          </w:tcPr>
          <w:p w14:paraId="0BF3DCBA">
            <w:pPr>
              <w:keepNext w:val="0"/>
              <w:keepLines w:val="0"/>
              <w:widowControl/>
              <w:suppressLineNumbers w:val="0"/>
              <w:jc w:val="left"/>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 xml:space="preserve">         其他资金</w:t>
            </w:r>
          </w:p>
        </w:tc>
        <w:tc>
          <w:tcPr>
            <w:tcW w:w="4228" w:type="dxa"/>
            <w:gridSpan w:val="2"/>
            <w:vAlign w:val="center"/>
          </w:tcPr>
          <w:p w14:paraId="788A2694">
            <w:pPr>
              <w:jc w:val="center"/>
              <w:rPr>
                <w:rFonts w:hint="eastAsia"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0</w:t>
            </w:r>
          </w:p>
        </w:tc>
      </w:tr>
      <w:tr w14:paraId="4149F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atLeast"/>
        </w:trPr>
        <w:tc>
          <w:tcPr>
            <w:tcW w:w="438" w:type="dxa"/>
            <w:vAlign w:val="center"/>
          </w:tcPr>
          <w:p w14:paraId="2D287B65">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年度</w:t>
            </w:r>
            <w:r>
              <w:rPr>
                <w:rFonts w:ascii="TimesNewRoman" w:hAnsi="TimesNewRoman" w:eastAsia="宋体" w:cs="TimesNewRoman"/>
                <w:i w:val="0"/>
                <w:color w:val="000000"/>
                <w:kern w:val="0"/>
                <w:sz w:val="20"/>
                <w:szCs w:val="20"/>
                <w:u w:val="none"/>
                <w:lang w:val="en-US" w:eastAsia="zh-CN" w:bidi="ar"/>
              </w:rPr>
              <w:br w:type="textWrapping" w:clear="all"/>
            </w:r>
            <w:r>
              <w:rPr>
                <w:rFonts w:ascii="TimesNewRoman" w:hAnsi="TimesNewRoman" w:eastAsia="宋体" w:cs="TimesNewRoman"/>
                <w:i w:val="0"/>
                <w:color w:val="000000"/>
                <w:kern w:val="0"/>
                <w:sz w:val="20"/>
                <w:szCs w:val="20"/>
                <w:u w:val="none"/>
                <w:lang w:val="en-US" w:eastAsia="zh-CN" w:bidi="ar"/>
              </w:rPr>
              <w:t>目标</w:t>
            </w:r>
          </w:p>
        </w:tc>
        <w:tc>
          <w:tcPr>
            <w:tcW w:w="8582" w:type="dxa"/>
            <w:gridSpan w:val="6"/>
            <w:vAlign w:val="center"/>
          </w:tcPr>
          <w:p w14:paraId="49C929D0">
            <w:pPr>
              <w:jc w:val="left"/>
              <w:rPr>
                <w:rFonts w:ascii="TimesNewRoman" w:hAnsi="TimesNewRoman" w:eastAsia="仿宋_GB2312" w:cs="TimesNewRoman"/>
                <w:color w:val="000000"/>
                <w:sz w:val="20"/>
                <w:lang w:val="en-US" w:eastAsia="zh-CN"/>
              </w:rPr>
            </w:pPr>
            <w:r>
              <w:rPr>
                <w:rFonts w:ascii="TimesNewRoman" w:hAnsi="TimesNewRoman" w:eastAsia="仿宋_GB2312" w:cs="TimesNewRoman"/>
                <w:color w:val="000000"/>
                <w:sz w:val="20"/>
                <w:lang w:val="en-US" w:eastAsia="zh-CN"/>
              </w:rPr>
              <w:t>保证机关大楼正常运转，达到局机关全年无安全生产事故，为全年全市水利各项工作顺利完成年度目标考核提供有效的后勤保障。</w:t>
            </w:r>
          </w:p>
        </w:tc>
      </w:tr>
      <w:tr w14:paraId="0CCCD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438" w:type="dxa"/>
            <w:vMerge w:val="restart"/>
            <w:vAlign w:val="center"/>
          </w:tcPr>
          <w:p w14:paraId="035E4F3D">
            <w:pPr>
              <w:keepNext w:val="0"/>
              <w:keepLines w:val="0"/>
              <w:widowControl/>
              <w:suppressLineNumbers w:val="0"/>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绩</w:t>
            </w:r>
            <w:r>
              <w:rPr>
                <w:rFonts w:ascii="TimesNewRoman" w:hAnsi="TimesNewRoman" w:eastAsia="宋体" w:cs="TimesNewRoman"/>
                <w:i w:val="0"/>
                <w:color w:val="000000"/>
                <w:kern w:val="0"/>
                <w:sz w:val="20"/>
                <w:szCs w:val="20"/>
                <w:u w:val="none"/>
                <w:lang w:val="en-US" w:eastAsia="zh-CN" w:bidi="ar"/>
              </w:rPr>
              <w:br w:type="textWrapping" w:clear="all"/>
            </w:r>
            <w:r>
              <w:rPr>
                <w:rFonts w:ascii="TimesNewRoman" w:hAnsi="TimesNewRoman" w:eastAsia="宋体" w:cs="TimesNewRoman"/>
                <w:i w:val="0"/>
                <w:color w:val="000000"/>
                <w:kern w:val="0"/>
                <w:sz w:val="20"/>
                <w:szCs w:val="20"/>
                <w:u w:val="none"/>
                <w:lang w:val="en-US" w:eastAsia="zh-CN" w:bidi="ar"/>
              </w:rPr>
              <w:t>效</w:t>
            </w:r>
            <w:r>
              <w:rPr>
                <w:rFonts w:ascii="TimesNewRoman" w:hAnsi="TimesNewRoman" w:eastAsia="宋体" w:cs="TimesNewRoman"/>
                <w:i w:val="0"/>
                <w:color w:val="000000"/>
                <w:kern w:val="0"/>
                <w:sz w:val="20"/>
                <w:szCs w:val="20"/>
                <w:u w:val="none"/>
                <w:lang w:val="en-US" w:eastAsia="zh-CN" w:bidi="ar"/>
              </w:rPr>
              <w:br w:type="textWrapping" w:clear="all"/>
            </w:r>
            <w:r>
              <w:rPr>
                <w:rFonts w:ascii="TimesNewRoman" w:hAnsi="TimesNewRoman" w:eastAsia="宋体" w:cs="TimesNewRoman"/>
                <w:i w:val="0"/>
                <w:color w:val="000000"/>
                <w:kern w:val="0"/>
                <w:sz w:val="20"/>
                <w:szCs w:val="20"/>
                <w:u w:val="none"/>
                <w:lang w:val="en-US" w:eastAsia="zh-CN" w:bidi="ar"/>
              </w:rPr>
              <w:t>指</w:t>
            </w:r>
            <w:r>
              <w:rPr>
                <w:rFonts w:ascii="TimesNewRoman" w:hAnsi="TimesNewRoman" w:eastAsia="宋体" w:cs="TimesNewRoman"/>
                <w:i w:val="0"/>
                <w:color w:val="000000"/>
                <w:kern w:val="0"/>
                <w:sz w:val="20"/>
                <w:szCs w:val="20"/>
                <w:u w:val="none"/>
                <w:lang w:val="en-US" w:eastAsia="zh-CN" w:bidi="ar"/>
              </w:rPr>
              <w:br w:type="textWrapping" w:clear="all"/>
            </w:r>
            <w:r>
              <w:rPr>
                <w:rFonts w:ascii="TimesNewRoman" w:hAnsi="TimesNewRoman" w:eastAsia="宋体" w:cs="TimesNewRoman"/>
                <w:i w:val="0"/>
                <w:color w:val="000000"/>
                <w:kern w:val="0"/>
                <w:sz w:val="20"/>
                <w:szCs w:val="20"/>
                <w:u w:val="none"/>
                <w:lang w:val="en-US" w:eastAsia="zh-CN" w:bidi="ar"/>
              </w:rPr>
              <w:t>标</w:t>
            </w:r>
          </w:p>
        </w:tc>
        <w:tc>
          <w:tcPr>
            <w:tcW w:w="723" w:type="dxa"/>
            <w:vAlign w:val="center"/>
          </w:tcPr>
          <w:p w14:paraId="7C5F5DD9">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一级</w:t>
            </w:r>
            <w:r>
              <w:rPr>
                <w:rFonts w:ascii="TimesNewRoman" w:hAnsi="TimesNewRoman" w:eastAsia="宋体" w:cs="TimesNewRoman"/>
                <w:i w:val="0"/>
                <w:color w:val="000000"/>
                <w:kern w:val="0"/>
                <w:sz w:val="20"/>
                <w:szCs w:val="20"/>
                <w:u w:val="none"/>
                <w:lang w:val="en-US" w:eastAsia="zh-CN" w:bidi="ar"/>
              </w:rPr>
              <w:br w:type="textWrapping" w:clear="all"/>
            </w:r>
            <w:r>
              <w:rPr>
                <w:rFonts w:ascii="TimesNewRoman" w:hAnsi="TimesNewRoman" w:eastAsia="宋体" w:cs="TimesNewRoman"/>
                <w:i w:val="0"/>
                <w:color w:val="000000"/>
                <w:kern w:val="0"/>
                <w:sz w:val="20"/>
                <w:szCs w:val="20"/>
                <w:u w:val="none"/>
                <w:lang w:val="en-US" w:eastAsia="zh-CN" w:bidi="ar"/>
              </w:rPr>
              <w:t>指标</w:t>
            </w:r>
          </w:p>
        </w:tc>
        <w:tc>
          <w:tcPr>
            <w:tcW w:w="759" w:type="dxa"/>
            <w:gridSpan w:val="2"/>
            <w:vAlign w:val="center"/>
          </w:tcPr>
          <w:p w14:paraId="62E2C538">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二级指标</w:t>
            </w:r>
          </w:p>
        </w:tc>
        <w:tc>
          <w:tcPr>
            <w:tcW w:w="2872" w:type="dxa"/>
            <w:vAlign w:val="center"/>
          </w:tcPr>
          <w:p w14:paraId="34D64210">
            <w:pPr>
              <w:keepNext w:val="0"/>
              <w:keepLines w:val="0"/>
              <w:widowControl/>
              <w:suppressLineNumbers w:val="0"/>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三级指标</w:t>
            </w:r>
          </w:p>
        </w:tc>
        <w:tc>
          <w:tcPr>
            <w:tcW w:w="4228" w:type="dxa"/>
            <w:gridSpan w:val="2"/>
            <w:vAlign w:val="center"/>
          </w:tcPr>
          <w:p w14:paraId="6FB57EE4">
            <w:pPr>
              <w:keepNext w:val="0"/>
              <w:keepLines w:val="0"/>
              <w:widowControl/>
              <w:suppressLineNumbers w:val="0"/>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指标值</w:t>
            </w:r>
          </w:p>
        </w:tc>
      </w:tr>
      <w:tr w14:paraId="0FE4C2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438" w:type="dxa"/>
            <w:vMerge w:val="continue"/>
            <w:vAlign w:val="center"/>
          </w:tcPr>
          <w:p w14:paraId="697EFE31">
            <w:pPr>
              <w:jc w:val="center"/>
              <w:rPr>
                <w:rFonts w:ascii="TimesNewRoman" w:hAnsi="TimesNewRoman" w:cs="TimesNewRoman"/>
                <w:color w:val="000000"/>
                <w:sz w:val="20"/>
              </w:rPr>
            </w:pPr>
          </w:p>
        </w:tc>
        <w:tc>
          <w:tcPr>
            <w:tcW w:w="723" w:type="dxa"/>
            <w:vMerge w:val="restart"/>
            <w:vAlign w:val="center"/>
          </w:tcPr>
          <w:p w14:paraId="2BCC5A4C">
            <w:pPr>
              <w:keepNext w:val="0"/>
              <w:keepLines w:val="0"/>
              <w:widowControl/>
              <w:suppressLineNumbers w:val="0"/>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产出指标</w:t>
            </w:r>
          </w:p>
        </w:tc>
        <w:tc>
          <w:tcPr>
            <w:tcW w:w="759" w:type="dxa"/>
            <w:gridSpan w:val="2"/>
            <w:vAlign w:val="center"/>
          </w:tcPr>
          <w:p w14:paraId="06BB5059">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数量指标</w:t>
            </w:r>
          </w:p>
        </w:tc>
        <w:tc>
          <w:tcPr>
            <w:tcW w:w="2872" w:type="dxa"/>
            <w:vAlign w:val="center"/>
          </w:tcPr>
          <w:p w14:paraId="53F0C5AD">
            <w:pPr>
              <w:keepNext w:val="0"/>
              <w:keepLines w:val="0"/>
              <w:widowControl/>
              <w:suppressLineNumbers w:val="0"/>
              <w:jc w:val="left"/>
              <w:rPr>
                <w:rFonts w:hint="default" w:ascii="TimesNewRoman" w:hAnsi="TimesNewRoman" w:cs="TimesNewRoman"/>
                <w:color w:val="000000"/>
                <w:sz w:val="20"/>
                <w:lang w:val="en-US"/>
              </w:rPr>
            </w:pPr>
            <w:r>
              <w:rPr>
                <w:rFonts w:hint="eastAsia" w:ascii="TimesNewRoman" w:hAnsi="TimesNewRoman" w:eastAsia="宋体" w:cs="TimesNewRoman"/>
                <w:i w:val="0"/>
                <w:color w:val="000000"/>
                <w:kern w:val="0"/>
                <w:sz w:val="20"/>
                <w:szCs w:val="20"/>
                <w:u w:val="none"/>
                <w:lang w:val="en-US" w:eastAsia="zh-CN" w:bidi="ar"/>
              </w:rPr>
              <w:t>维护办公大楼面积</w:t>
            </w:r>
          </w:p>
        </w:tc>
        <w:tc>
          <w:tcPr>
            <w:tcW w:w="4228" w:type="dxa"/>
            <w:gridSpan w:val="2"/>
            <w:vAlign w:val="center"/>
          </w:tcPr>
          <w:p w14:paraId="644A58FE">
            <w:pPr>
              <w:jc w:val="center"/>
              <w:rPr>
                <w:rFonts w:hint="default"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≥5000平方米</w:t>
            </w:r>
          </w:p>
        </w:tc>
      </w:tr>
      <w:tr w14:paraId="1C6B3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438" w:type="dxa"/>
            <w:vMerge w:val="continue"/>
            <w:vAlign w:val="center"/>
          </w:tcPr>
          <w:p w14:paraId="35B70EC2">
            <w:pPr>
              <w:jc w:val="center"/>
              <w:rPr>
                <w:rFonts w:ascii="TimesNewRoman" w:hAnsi="TimesNewRoman" w:cs="TimesNewRoman"/>
                <w:color w:val="000000"/>
                <w:sz w:val="20"/>
              </w:rPr>
            </w:pPr>
          </w:p>
        </w:tc>
        <w:tc>
          <w:tcPr>
            <w:tcW w:w="723" w:type="dxa"/>
            <w:vMerge w:val="continue"/>
            <w:vAlign w:val="center"/>
          </w:tcPr>
          <w:p w14:paraId="094345D8">
            <w:pPr>
              <w:jc w:val="center"/>
              <w:rPr>
                <w:rFonts w:ascii="TimesNewRoman" w:hAnsi="TimesNewRoman" w:cs="TimesNewRoman"/>
                <w:color w:val="000000"/>
                <w:sz w:val="20"/>
              </w:rPr>
            </w:pPr>
          </w:p>
        </w:tc>
        <w:tc>
          <w:tcPr>
            <w:tcW w:w="759" w:type="dxa"/>
            <w:gridSpan w:val="2"/>
            <w:vAlign w:val="center"/>
          </w:tcPr>
          <w:p w14:paraId="443C71C8">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质量指标</w:t>
            </w:r>
          </w:p>
        </w:tc>
        <w:tc>
          <w:tcPr>
            <w:tcW w:w="2872" w:type="dxa"/>
            <w:vAlign w:val="center"/>
          </w:tcPr>
          <w:p w14:paraId="51F506C5">
            <w:pPr>
              <w:keepNext w:val="0"/>
              <w:keepLines w:val="0"/>
              <w:widowControl/>
              <w:suppressLineNumbers w:val="0"/>
              <w:jc w:val="left"/>
              <w:rPr>
                <w:rFonts w:hint="default" w:ascii="TimesNewRoman" w:hAnsi="TimesNewRoman" w:eastAsia="仿宋_GB2312" w:cs="TimesNewRoman"/>
                <w:color w:val="000000"/>
                <w:sz w:val="20"/>
                <w:lang w:val="en-US" w:eastAsia="zh-CN"/>
              </w:rPr>
            </w:pPr>
            <w:r>
              <w:rPr>
                <w:rFonts w:hint="eastAsia" w:ascii="宋体" w:hAnsi="宋体" w:eastAsia="宋体" w:cs="宋体"/>
                <w:color w:val="000000"/>
                <w:sz w:val="20"/>
                <w:lang w:val="en-US" w:eastAsia="zh-CN"/>
              </w:rPr>
              <w:t>满足物业管理合同要求</w:t>
            </w:r>
          </w:p>
        </w:tc>
        <w:tc>
          <w:tcPr>
            <w:tcW w:w="4228" w:type="dxa"/>
            <w:gridSpan w:val="2"/>
            <w:vAlign w:val="center"/>
          </w:tcPr>
          <w:p w14:paraId="493D463A">
            <w:pPr>
              <w:jc w:val="center"/>
              <w:rPr>
                <w:rFonts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合格</w:t>
            </w:r>
          </w:p>
        </w:tc>
      </w:tr>
      <w:tr w14:paraId="7DE31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438" w:type="dxa"/>
            <w:vMerge w:val="continue"/>
            <w:vAlign w:val="center"/>
          </w:tcPr>
          <w:p w14:paraId="1DA7F256">
            <w:pPr>
              <w:jc w:val="center"/>
              <w:rPr>
                <w:rFonts w:ascii="TimesNewRoman" w:hAnsi="TimesNewRoman" w:cs="TimesNewRoman"/>
                <w:color w:val="000000"/>
                <w:sz w:val="20"/>
              </w:rPr>
            </w:pPr>
          </w:p>
        </w:tc>
        <w:tc>
          <w:tcPr>
            <w:tcW w:w="723" w:type="dxa"/>
            <w:vMerge w:val="continue"/>
            <w:vAlign w:val="center"/>
          </w:tcPr>
          <w:p w14:paraId="55FC1F1F">
            <w:pPr>
              <w:jc w:val="center"/>
              <w:rPr>
                <w:rFonts w:ascii="TimesNewRoman" w:hAnsi="TimesNewRoman" w:cs="TimesNewRoman"/>
                <w:color w:val="000000"/>
                <w:sz w:val="20"/>
              </w:rPr>
            </w:pPr>
          </w:p>
        </w:tc>
        <w:tc>
          <w:tcPr>
            <w:tcW w:w="759" w:type="dxa"/>
            <w:gridSpan w:val="2"/>
            <w:vAlign w:val="center"/>
          </w:tcPr>
          <w:p w14:paraId="71D0FB91">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时效指标</w:t>
            </w:r>
          </w:p>
        </w:tc>
        <w:tc>
          <w:tcPr>
            <w:tcW w:w="2872" w:type="dxa"/>
            <w:vAlign w:val="center"/>
          </w:tcPr>
          <w:p w14:paraId="352DB2DE">
            <w:pPr>
              <w:keepNext w:val="0"/>
              <w:keepLines w:val="0"/>
              <w:widowControl/>
              <w:suppressLineNumbers w:val="0"/>
              <w:jc w:val="left"/>
              <w:rPr>
                <w:rFonts w:hint="default" w:ascii="TimesNewRoman" w:hAnsi="TimesNewRoman" w:cs="TimesNewRoman"/>
                <w:color w:val="000000"/>
                <w:sz w:val="20"/>
                <w:lang w:val="en-US"/>
              </w:rPr>
            </w:pPr>
            <w:r>
              <w:rPr>
                <w:rFonts w:hint="eastAsia" w:ascii="TimesNewRoman" w:hAnsi="TimesNewRoman" w:eastAsia="宋体" w:cs="TimesNewRoman"/>
                <w:i w:val="0"/>
                <w:color w:val="000000"/>
                <w:kern w:val="0"/>
                <w:sz w:val="20"/>
                <w:szCs w:val="20"/>
                <w:u w:val="none"/>
                <w:lang w:val="en-US" w:eastAsia="zh-CN" w:bidi="ar"/>
              </w:rPr>
              <w:t>完成时间</w:t>
            </w:r>
          </w:p>
        </w:tc>
        <w:tc>
          <w:tcPr>
            <w:tcW w:w="4228" w:type="dxa"/>
            <w:gridSpan w:val="2"/>
            <w:vAlign w:val="center"/>
          </w:tcPr>
          <w:p w14:paraId="6EC1337A">
            <w:pPr>
              <w:jc w:val="center"/>
              <w:rPr>
                <w:rFonts w:hint="default"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2026年12月底前</w:t>
            </w:r>
          </w:p>
        </w:tc>
      </w:tr>
      <w:tr w14:paraId="0A3C8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438" w:type="dxa"/>
            <w:vMerge w:val="continue"/>
            <w:vAlign w:val="center"/>
          </w:tcPr>
          <w:p w14:paraId="5E38D30E">
            <w:pPr>
              <w:jc w:val="center"/>
              <w:rPr>
                <w:rFonts w:ascii="TimesNewRoman" w:hAnsi="TimesNewRoman" w:cs="TimesNewRoman"/>
                <w:color w:val="000000"/>
                <w:sz w:val="20"/>
              </w:rPr>
            </w:pPr>
          </w:p>
        </w:tc>
        <w:tc>
          <w:tcPr>
            <w:tcW w:w="723" w:type="dxa"/>
            <w:vMerge w:val="continue"/>
            <w:vAlign w:val="center"/>
          </w:tcPr>
          <w:p w14:paraId="7F384079">
            <w:pPr>
              <w:jc w:val="center"/>
              <w:rPr>
                <w:rFonts w:ascii="TimesNewRoman" w:hAnsi="TimesNewRoman" w:cs="TimesNewRoman"/>
                <w:color w:val="000000"/>
                <w:sz w:val="20"/>
              </w:rPr>
            </w:pPr>
          </w:p>
        </w:tc>
        <w:tc>
          <w:tcPr>
            <w:tcW w:w="759" w:type="dxa"/>
            <w:gridSpan w:val="2"/>
            <w:vAlign w:val="center"/>
          </w:tcPr>
          <w:p w14:paraId="12F29484">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成本指标</w:t>
            </w:r>
          </w:p>
        </w:tc>
        <w:tc>
          <w:tcPr>
            <w:tcW w:w="2872" w:type="dxa"/>
            <w:vAlign w:val="center"/>
          </w:tcPr>
          <w:p w14:paraId="4306AD2A">
            <w:pPr>
              <w:keepNext w:val="0"/>
              <w:keepLines w:val="0"/>
              <w:widowControl/>
              <w:suppressLineNumbers w:val="0"/>
              <w:jc w:val="left"/>
              <w:rPr>
                <w:rFonts w:hint="default" w:ascii="TimesNewRoman" w:hAnsi="TimesNewRoman" w:cs="TimesNewRoman"/>
                <w:color w:val="000000"/>
                <w:sz w:val="20"/>
                <w:lang w:val="en-US"/>
              </w:rPr>
            </w:pPr>
            <w:r>
              <w:rPr>
                <w:rFonts w:hint="eastAsia" w:ascii="TimesNewRoman" w:hAnsi="TimesNewRoman" w:eastAsia="宋体" w:cs="TimesNewRoman"/>
                <w:i w:val="0"/>
                <w:color w:val="000000"/>
                <w:kern w:val="0"/>
                <w:sz w:val="20"/>
                <w:szCs w:val="20"/>
                <w:u w:val="none"/>
                <w:lang w:val="en-US" w:eastAsia="zh-CN" w:bidi="ar"/>
              </w:rPr>
              <w:t>项目支出总成本</w:t>
            </w:r>
          </w:p>
        </w:tc>
        <w:tc>
          <w:tcPr>
            <w:tcW w:w="4228" w:type="dxa"/>
            <w:gridSpan w:val="2"/>
            <w:vAlign w:val="center"/>
          </w:tcPr>
          <w:p w14:paraId="40F58484">
            <w:pPr>
              <w:jc w:val="center"/>
              <w:rPr>
                <w:rFonts w:hint="default"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≤65万元</w:t>
            </w:r>
          </w:p>
        </w:tc>
      </w:tr>
      <w:tr w14:paraId="6A7E03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438" w:type="dxa"/>
            <w:vMerge w:val="continue"/>
            <w:vAlign w:val="center"/>
          </w:tcPr>
          <w:p w14:paraId="1692E959">
            <w:pPr>
              <w:jc w:val="center"/>
              <w:rPr>
                <w:rFonts w:ascii="TimesNewRoman" w:hAnsi="TimesNewRoman" w:cs="TimesNewRoman"/>
                <w:color w:val="000000"/>
                <w:sz w:val="20"/>
              </w:rPr>
            </w:pPr>
          </w:p>
        </w:tc>
        <w:tc>
          <w:tcPr>
            <w:tcW w:w="723" w:type="dxa"/>
            <w:vMerge w:val="restart"/>
            <w:vAlign w:val="center"/>
          </w:tcPr>
          <w:p w14:paraId="2A512943">
            <w:pPr>
              <w:keepNext w:val="0"/>
              <w:keepLines w:val="0"/>
              <w:widowControl/>
              <w:suppressLineNumbers w:val="0"/>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效益指标</w:t>
            </w:r>
          </w:p>
        </w:tc>
        <w:tc>
          <w:tcPr>
            <w:tcW w:w="759" w:type="dxa"/>
            <w:gridSpan w:val="2"/>
            <w:vAlign w:val="center"/>
          </w:tcPr>
          <w:p w14:paraId="7D5FCC49">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经济效益指标</w:t>
            </w:r>
          </w:p>
        </w:tc>
        <w:tc>
          <w:tcPr>
            <w:tcW w:w="2872" w:type="dxa"/>
            <w:vAlign w:val="center"/>
          </w:tcPr>
          <w:p w14:paraId="64E562D6">
            <w:pPr>
              <w:keepNext w:val="0"/>
              <w:keepLines w:val="0"/>
              <w:widowControl/>
              <w:suppressLineNumbers w:val="0"/>
              <w:jc w:val="left"/>
              <w:rPr>
                <w:rFonts w:ascii="TimesNewRoman" w:hAnsi="TimesNewRoman" w:cs="TimesNewRoman"/>
                <w:color w:val="000000"/>
                <w:sz w:val="20"/>
              </w:rPr>
            </w:pPr>
            <w:r>
              <w:rPr>
                <w:rFonts w:hint="eastAsia" w:ascii="TimesNewRoman" w:hAnsi="TimesNewRoman" w:eastAsia="宋体" w:cs="TimesNewRoman"/>
                <w:i w:val="0"/>
                <w:color w:val="000000"/>
                <w:kern w:val="0"/>
                <w:sz w:val="20"/>
                <w:szCs w:val="20"/>
                <w:u w:val="none"/>
                <w:lang w:val="en-US" w:eastAsia="zh-CN" w:bidi="ar"/>
              </w:rPr>
              <w:t>统一大楼物业管理，降低成本</w:t>
            </w:r>
          </w:p>
        </w:tc>
        <w:tc>
          <w:tcPr>
            <w:tcW w:w="4228" w:type="dxa"/>
            <w:gridSpan w:val="2"/>
            <w:vAlign w:val="center"/>
          </w:tcPr>
          <w:p w14:paraId="16FFE6F4">
            <w:pPr>
              <w:jc w:val="center"/>
              <w:rPr>
                <w:rFonts w:hint="eastAsia" w:ascii="TimesNewRoman" w:hAnsi="TimesNewRoman" w:eastAsia="仿宋_GB2312" w:cs="TimesNewRoman"/>
                <w:color w:val="000000"/>
                <w:sz w:val="20"/>
                <w:lang w:val="en-US" w:eastAsia="zh-CN"/>
              </w:rPr>
            </w:pPr>
            <w:r>
              <w:rPr>
                <w:rFonts w:hint="eastAsia" w:ascii="Helvetica" w:hAnsi="Helvetica" w:eastAsia="宋体" w:cs="Helvetica"/>
                <w:i w:val="0"/>
                <w:iCs w:val="0"/>
                <w:caps w:val="0"/>
                <w:color w:val="333333"/>
                <w:spacing w:val="0"/>
                <w:sz w:val="19"/>
                <w:szCs w:val="19"/>
                <w:shd w:val="clear" w:fill="EDF4FF"/>
                <w:lang w:val="en-US" w:eastAsia="zh-CN"/>
              </w:rPr>
              <w:t>满足</w:t>
            </w:r>
          </w:p>
        </w:tc>
      </w:tr>
      <w:tr w14:paraId="0C2A1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5" w:hRule="atLeast"/>
        </w:trPr>
        <w:tc>
          <w:tcPr>
            <w:tcW w:w="438" w:type="dxa"/>
            <w:vMerge w:val="continue"/>
            <w:vAlign w:val="center"/>
          </w:tcPr>
          <w:p w14:paraId="2D96D364">
            <w:pPr>
              <w:jc w:val="center"/>
              <w:rPr>
                <w:rFonts w:ascii="TimesNewRoman" w:hAnsi="TimesNewRoman" w:cs="TimesNewRoman"/>
                <w:color w:val="000000"/>
                <w:sz w:val="20"/>
              </w:rPr>
            </w:pPr>
          </w:p>
        </w:tc>
        <w:tc>
          <w:tcPr>
            <w:tcW w:w="723" w:type="dxa"/>
            <w:vMerge w:val="continue"/>
            <w:vAlign w:val="center"/>
          </w:tcPr>
          <w:p w14:paraId="67F46392">
            <w:pPr>
              <w:jc w:val="center"/>
              <w:rPr>
                <w:rFonts w:ascii="TimesNewRoman" w:hAnsi="TimesNewRoman" w:cs="TimesNewRoman"/>
                <w:color w:val="000000"/>
                <w:sz w:val="20"/>
              </w:rPr>
            </w:pPr>
          </w:p>
        </w:tc>
        <w:tc>
          <w:tcPr>
            <w:tcW w:w="759" w:type="dxa"/>
            <w:gridSpan w:val="2"/>
            <w:vAlign w:val="center"/>
          </w:tcPr>
          <w:p w14:paraId="673C74E5">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社会效益指标</w:t>
            </w:r>
          </w:p>
        </w:tc>
        <w:tc>
          <w:tcPr>
            <w:tcW w:w="2872" w:type="dxa"/>
            <w:vAlign w:val="center"/>
          </w:tcPr>
          <w:p w14:paraId="7D080498">
            <w:pPr>
              <w:keepNext w:val="0"/>
              <w:keepLines w:val="0"/>
              <w:widowControl/>
              <w:suppressLineNumbers w:val="0"/>
              <w:jc w:val="left"/>
              <w:rPr>
                <w:rFonts w:hint="default" w:ascii="TimesNewRoman" w:hAnsi="TimesNewRoman" w:cs="TimesNewRoman"/>
                <w:color w:val="000000"/>
                <w:sz w:val="20"/>
                <w:lang w:val="en-US"/>
              </w:rPr>
            </w:pPr>
            <w:r>
              <w:rPr>
                <w:rFonts w:hint="eastAsia" w:ascii="TimesNewRoman" w:hAnsi="TimesNewRoman" w:eastAsia="宋体" w:cs="TimesNewRoman"/>
                <w:i w:val="0"/>
                <w:color w:val="000000"/>
                <w:kern w:val="0"/>
                <w:sz w:val="20"/>
                <w:szCs w:val="20"/>
                <w:u w:val="none"/>
                <w:lang w:val="en-US" w:eastAsia="zh-CN" w:bidi="ar"/>
              </w:rPr>
              <w:t>推动水务工作社会影响</w:t>
            </w:r>
          </w:p>
        </w:tc>
        <w:tc>
          <w:tcPr>
            <w:tcW w:w="4228" w:type="dxa"/>
            <w:gridSpan w:val="2"/>
            <w:vAlign w:val="center"/>
          </w:tcPr>
          <w:p w14:paraId="5B43A8CE">
            <w:pPr>
              <w:jc w:val="center"/>
              <w:rPr>
                <w:rFonts w:hint="eastAsia"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明显</w:t>
            </w:r>
          </w:p>
        </w:tc>
      </w:tr>
      <w:tr w14:paraId="2B6DF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438" w:type="dxa"/>
            <w:vMerge w:val="continue"/>
            <w:vAlign w:val="center"/>
          </w:tcPr>
          <w:p w14:paraId="14F4EAB6">
            <w:pPr>
              <w:jc w:val="center"/>
              <w:rPr>
                <w:rFonts w:ascii="TimesNewRoman" w:hAnsi="TimesNewRoman" w:cs="TimesNewRoman"/>
                <w:color w:val="000000"/>
                <w:sz w:val="20"/>
              </w:rPr>
            </w:pPr>
          </w:p>
        </w:tc>
        <w:tc>
          <w:tcPr>
            <w:tcW w:w="723" w:type="dxa"/>
            <w:vMerge w:val="continue"/>
            <w:vAlign w:val="center"/>
          </w:tcPr>
          <w:p w14:paraId="569B373B">
            <w:pPr>
              <w:jc w:val="center"/>
              <w:rPr>
                <w:rFonts w:ascii="TimesNewRoman" w:hAnsi="TimesNewRoman" w:cs="TimesNewRoman"/>
                <w:color w:val="000000"/>
                <w:sz w:val="20"/>
              </w:rPr>
            </w:pPr>
          </w:p>
        </w:tc>
        <w:tc>
          <w:tcPr>
            <w:tcW w:w="759" w:type="dxa"/>
            <w:gridSpan w:val="2"/>
            <w:vAlign w:val="center"/>
          </w:tcPr>
          <w:p w14:paraId="6DE4E40F">
            <w:pPr>
              <w:keepNext w:val="0"/>
              <w:keepLines w:val="0"/>
              <w:pageBreakBefore w:val="0"/>
              <w:widowControl/>
              <w:suppressLineNumbers w:val="0"/>
              <w:kinsoku/>
              <w:wordWrap/>
              <w:overflowPunct/>
              <w:topLinePunct w:val="0"/>
              <w:autoSpaceDE/>
              <w:autoSpaceDN/>
              <w:bidi w:val="0"/>
              <w:spacing w:line="200" w:lineRule="exact"/>
              <w:jc w:val="center"/>
              <w:rPr>
                <w:rFonts w:ascii="TimesNewRoman" w:hAnsi="TimesNewRoman" w:cs="TimesNewRoman"/>
                <w:color w:val="000000"/>
                <w:sz w:val="20"/>
              </w:rPr>
            </w:pPr>
            <w:r>
              <w:rPr>
                <w:rFonts w:ascii="TimesNewRoman" w:hAnsi="TimesNewRoman" w:eastAsia="宋体" w:cs="TimesNewRoman"/>
                <w:i w:val="0"/>
                <w:color w:val="000000"/>
                <w:kern w:val="0"/>
                <w:sz w:val="20"/>
                <w:szCs w:val="20"/>
                <w:u w:val="none"/>
                <w:lang w:val="en-US" w:eastAsia="zh-CN" w:bidi="ar"/>
              </w:rPr>
              <w:t>生态效益指标</w:t>
            </w:r>
          </w:p>
        </w:tc>
        <w:tc>
          <w:tcPr>
            <w:tcW w:w="2872" w:type="dxa"/>
            <w:vAlign w:val="center"/>
          </w:tcPr>
          <w:p w14:paraId="09D29117">
            <w:pPr>
              <w:keepNext w:val="0"/>
              <w:keepLines w:val="0"/>
              <w:widowControl/>
              <w:suppressLineNumbers w:val="0"/>
              <w:jc w:val="left"/>
              <w:rPr>
                <w:rFonts w:hint="eastAsia" w:ascii="TimesNewRoman" w:hAnsi="TimesNewRoman" w:eastAsia="宋体" w:cs="TimesNewRoman"/>
                <w:i w:val="0"/>
                <w:color w:val="000000"/>
                <w:kern w:val="0"/>
                <w:sz w:val="20"/>
                <w:szCs w:val="20"/>
                <w:u w:val="none"/>
                <w:lang w:val="en-US" w:eastAsia="zh-CN" w:bidi="ar"/>
              </w:rPr>
            </w:pPr>
            <w:r>
              <w:rPr>
                <w:rFonts w:hint="eastAsia" w:ascii="TimesNewRoman" w:hAnsi="TimesNewRoman" w:eastAsia="宋体" w:cs="TimesNewRoman"/>
                <w:i w:val="0"/>
                <w:color w:val="000000"/>
                <w:kern w:val="0"/>
                <w:sz w:val="20"/>
                <w:szCs w:val="20"/>
                <w:u w:val="none"/>
                <w:lang w:val="en-US" w:eastAsia="zh-CN" w:bidi="ar"/>
              </w:rPr>
              <w:t>促进水利各项工作发挥生态效益</w:t>
            </w:r>
          </w:p>
        </w:tc>
        <w:tc>
          <w:tcPr>
            <w:tcW w:w="4228" w:type="dxa"/>
            <w:gridSpan w:val="2"/>
            <w:vAlign w:val="center"/>
          </w:tcPr>
          <w:p w14:paraId="37D7E23A">
            <w:pPr>
              <w:jc w:val="center"/>
              <w:rPr>
                <w:rFonts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明显</w:t>
            </w:r>
          </w:p>
        </w:tc>
      </w:tr>
      <w:tr w14:paraId="6BD1E0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438" w:type="dxa"/>
            <w:vMerge w:val="continue"/>
            <w:vAlign w:val="center"/>
          </w:tcPr>
          <w:p w14:paraId="3571E62B">
            <w:pPr>
              <w:jc w:val="center"/>
              <w:rPr>
                <w:rFonts w:ascii="TimesNewRoman" w:hAnsi="TimesNewRoman" w:cs="TimesNewRoman"/>
                <w:color w:val="000000"/>
                <w:sz w:val="20"/>
              </w:rPr>
            </w:pPr>
          </w:p>
        </w:tc>
        <w:tc>
          <w:tcPr>
            <w:tcW w:w="723" w:type="dxa"/>
            <w:vMerge w:val="continue"/>
            <w:vAlign w:val="center"/>
          </w:tcPr>
          <w:p w14:paraId="1418EA82">
            <w:pPr>
              <w:jc w:val="center"/>
              <w:rPr>
                <w:rFonts w:ascii="TimesNewRoman" w:hAnsi="TimesNewRoman" w:cs="TimesNewRoman"/>
                <w:color w:val="000000"/>
                <w:sz w:val="20"/>
              </w:rPr>
            </w:pPr>
          </w:p>
        </w:tc>
        <w:tc>
          <w:tcPr>
            <w:tcW w:w="759" w:type="dxa"/>
            <w:gridSpan w:val="2"/>
            <w:vAlign w:val="center"/>
          </w:tcPr>
          <w:p w14:paraId="5B876EB5">
            <w:pPr>
              <w:keepNext w:val="0"/>
              <w:keepLines w:val="0"/>
              <w:pageBreakBefore w:val="0"/>
              <w:widowControl/>
              <w:kinsoku/>
              <w:wordWrap/>
              <w:overflowPunct/>
              <w:topLinePunct w:val="0"/>
              <w:autoSpaceDE/>
              <w:autoSpaceDN/>
              <w:bidi w:val="0"/>
              <w:spacing w:line="200" w:lineRule="exact"/>
              <w:jc w:val="center"/>
              <w:rPr>
                <w:rFonts w:ascii="TimesNewRoman" w:hAnsi="TimesNewRoman" w:eastAsia="宋体" w:cs="TimesNewRoman"/>
                <w:color w:val="000000"/>
                <w:sz w:val="20"/>
              </w:rPr>
            </w:pPr>
            <w:r>
              <w:rPr>
                <w:rFonts w:ascii="TimesNewRoman" w:hAnsi="TimesNewRoman" w:eastAsia="宋体" w:cs="TimesNewRoman"/>
                <w:color w:val="000000"/>
                <w:sz w:val="20"/>
              </w:rPr>
              <w:t>可持续影响指标</w:t>
            </w:r>
          </w:p>
        </w:tc>
        <w:tc>
          <w:tcPr>
            <w:tcW w:w="2872" w:type="dxa"/>
            <w:vAlign w:val="center"/>
          </w:tcPr>
          <w:p w14:paraId="0EFE10D5">
            <w:pPr>
              <w:keepNext w:val="0"/>
              <w:keepLines w:val="0"/>
              <w:widowControl/>
              <w:suppressLineNumbers w:val="0"/>
              <w:jc w:val="left"/>
              <w:rPr>
                <w:rFonts w:hint="eastAsia" w:ascii="TimesNewRoman" w:hAnsi="TimesNewRoman" w:eastAsia="宋体" w:cs="TimesNewRoman"/>
                <w:i w:val="0"/>
                <w:color w:val="000000"/>
                <w:kern w:val="0"/>
                <w:sz w:val="20"/>
                <w:szCs w:val="20"/>
                <w:u w:val="none"/>
                <w:lang w:val="en-US" w:eastAsia="zh-CN" w:bidi="ar"/>
              </w:rPr>
            </w:pPr>
            <w:r>
              <w:rPr>
                <w:rFonts w:hint="eastAsia" w:ascii="TimesNewRoman" w:hAnsi="TimesNewRoman" w:eastAsia="宋体" w:cs="TimesNewRoman"/>
                <w:i w:val="0"/>
                <w:color w:val="000000"/>
                <w:kern w:val="0"/>
                <w:sz w:val="20"/>
                <w:szCs w:val="20"/>
                <w:u w:val="none"/>
                <w:lang w:val="en-US" w:eastAsia="zh-CN" w:bidi="ar"/>
              </w:rPr>
              <w:t>对单位履职、促进事业发展持续发挥作用</w:t>
            </w:r>
          </w:p>
        </w:tc>
        <w:tc>
          <w:tcPr>
            <w:tcW w:w="4228" w:type="dxa"/>
            <w:gridSpan w:val="2"/>
            <w:vAlign w:val="center"/>
          </w:tcPr>
          <w:p w14:paraId="65102BB0">
            <w:pPr>
              <w:jc w:val="center"/>
              <w:rPr>
                <w:rFonts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显著</w:t>
            </w:r>
          </w:p>
        </w:tc>
      </w:tr>
      <w:tr w14:paraId="03D2D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438" w:type="dxa"/>
            <w:vMerge w:val="continue"/>
            <w:vAlign w:val="center"/>
          </w:tcPr>
          <w:p w14:paraId="2B597A01">
            <w:pPr>
              <w:jc w:val="center"/>
              <w:rPr>
                <w:rFonts w:ascii="TimesNewRoman" w:hAnsi="TimesNewRoman" w:cs="TimesNewRoman"/>
                <w:color w:val="000000"/>
                <w:sz w:val="20"/>
              </w:rPr>
            </w:pPr>
          </w:p>
        </w:tc>
        <w:tc>
          <w:tcPr>
            <w:tcW w:w="723" w:type="dxa"/>
            <w:vAlign w:val="center"/>
          </w:tcPr>
          <w:p w14:paraId="6245BC3C">
            <w:pPr>
              <w:keepNext w:val="0"/>
              <w:keepLines w:val="0"/>
              <w:pageBreakBefore w:val="0"/>
              <w:widowControl/>
              <w:kinsoku/>
              <w:wordWrap/>
              <w:overflowPunct/>
              <w:topLinePunct w:val="0"/>
              <w:autoSpaceDE/>
              <w:autoSpaceDN/>
              <w:bidi w:val="0"/>
              <w:spacing w:line="200" w:lineRule="exact"/>
              <w:jc w:val="center"/>
              <w:rPr>
                <w:rFonts w:ascii="TimesNewRoman" w:hAnsi="TimesNewRoman" w:eastAsia="宋体" w:cs="TimesNewRoman"/>
                <w:color w:val="000000"/>
                <w:sz w:val="20"/>
                <w:lang w:eastAsia="zh-CN"/>
              </w:rPr>
            </w:pPr>
            <w:r>
              <w:rPr>
                <w:rFonts w:ascii="TimesNewRoman" w:hAnsi="TimesNewRoman" w:eastAsia="宋体" w:cs="TimesNewRoman"/>
                <w:color w:val="000000"/>
                <w:sz w:val="20"/>
                <w:lang w:eastAsia="zh-CN"/>
              </w:rPr>
              <w:t>满意度指标</w:t>
            </w:r>
          </w:p>
        </w:tc>
        <w:tc>
          <w:tcPr>
            <w:tcW w:w="759" w:type="dxa"/>
            <w:gridSpan w:val="2"/>
            <w:vAlign w:val="center"/>
          </w:tcPr>
          <w:p w14:paraId="1D67AFA0">
            <w:pPr>
              <w:keepNext w:val="0"/>
              <w:keepLines w:val="0"/>
              <w:pageBreakBefore w:val="0"/>
              <w:widowControl/>
              <w:kinsoku/>
              <w:wordWrap/>
              <w:overflowPunct/>
              <w:topLinePunct w:val="0"/>
              <w:autoSpaceDE/>
              <w:autoSpaceDN/>
              <w:bidi w:val="0"/>
              <w:spacing w:line="200" w:lineRule="exact"/>
              <w:jc w:val="center"/>
              <w:rPr>
                <w:rFonts w:ascii="TimesNewRoman" w:hAnsi="TimesNewRoman" w:eastAsia="宋体" w:cs="TimesNewRoman"/>
                <w:color w:val="000000"/>
                <w:sz w:val="20"/>
                <w:lang w:eastAsia="zh-CN"/>
              </w:rPr>
            </w:pPr>
            <w:r>
              <w:rPr>
                <w:rFonts w:ascii="TimesNewRoman" w:hAnsi="TimesNewRoman" w:eastAsia="宋体" w:cs="TimesNewRoman"/>
                <w:color w:val="000000"/>
                <w:sz w:val="20"/>
                <w:lang w:eastAsia="zh-CN"/>
              </w:rPr>
              <w:t>满意度指标</w:t>
            </w:r>
          </w:p>
        </w:tc>
        <w:tc>
          <w:tcPr>
            <w:tcW w:w="2872" w:type="dxa"/>
            <w:vAlign w:val="center"/>
          </w:tcPr>
          <w:p w14:paraId="4B623946">
            <w:pPr>
              <w:keepNext w:val="0"/>
              <w:keepLines w:val="0"/>
              <w:widowControl/>
              <w:suppressLineNumbers w:val="0"/>
              <w:jc w:val="left"/>
              <w:rPr>
                <w:rFonts w:hint="default" w:ascii="TimesNewRoman" w:hAnsi="TimesNewRoman" w:eastAsia="宋体" w:cs="TimesNewRoman"/>
                <w:color w:val="000000"/>
                <w:kern w:val="2"/>
                <w:sz w:val="20"/>
                <w:lang w:val="en-US" w:eastAsia="zh-CN" w:bidi="ar-SA"/>
              </w:rPr>
            </w:pPr>
            <w:r>
              <w:rPr>
                <w:rFonts w:hint="eastAsia" w:ascii="TimesNewRoman" w:hAnsi="TimesNewRoman" w:eastAsia="宋体" w:cs="TimesNewRoman"/>
                <w:color w:val="000000"/>
                <w:kern w:val="2"/>
                <w:sz w:val="20"/>
                <w:lang w:val="en-US" w:eastAsia="zh-CN" w:bidi="ar-SA"/>
              </w:rPr>
              <w:t>服务对象满意度</w:t>
            </w:r>
          </w:p>
        </w:tc>
        <w:tc>
          <w:tcPr>
            <w:tcW w:w="4228" w:type="dxa"/>
            <w:gridSpan w:val="2"/>
            <w:vAlign w:val="center"/>
          </w:tcPr>
          <w:p w14:paraId="502E66F8">
            <w:pPr>
              <w:jc w:val="center"/>
              <w:rPr>
                <w:rFonts w:hint="default" w:ascii="TimesNewRoman" w:hAnsi="TimesNewRoman" w:eastAsia="仿宋_GB2312" w:cs="TimesNewRoman"/>
                <w:color w:val="000000"/>
                <w:sz w:val="20"/>
                <w:lang w:val="en-US" w:eastAsia="zh-CN"/>
              </w:rPr>
            </w:pPr>
            <w:r>
              <w:rPr>
                <w:rFonts w:hint="eastAsia" w:ascii="TimesNewRoman" w:hAnsi="TimesNewRoman" w:cs="TimesNewRoman"/>
                <w:color w:val="000000"/>
                <w:sz w:val="20"/>
                <w:lang w:val="en-US" w:eastAsia="zh-CN"/>
              </w:rPr>
              <w:t>≥90%</w:t>
            </w:r>
          </w:p>
        </w:tc>
      </w:tr>
    </w:tbl>
    <w:p w14:paraId="21B69C07">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imesNewRoman">
    <w:altName w:val="Segoe Print"/>
    <w:panose1 w:val="02020603050405020304"/>
    <w:charset w:val="00"/>
    <w:family w:val="auto"/>
    <w:pitch w:val="default"/>
    <w:sig w:usb0="00000000" w:usb1="00000000" w:usb2="00000029" w:usb3="00000000" w:csb0="600001FF" w:csb1="FFFF0000"/>
  </w:font>
  <w:font w:name="DejaVu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1F37F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link w:val="1"/>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946</Words>
  <Characters>980</Characters>
  <TotalTime>2</TotalTime>
  <ScaleCrop>false</ScaleCrop>
  <LinksUpToDate>false</LinksUpToDate>
  <CharactersWithSpaces>1038</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2025-11-18T17:04:00Z</dcterms:created>
  <dc:creator>Administrator</dc:creator>
  <cp:lastModifiedBy>胡晓茜</cp:lastModifiedBy>
  <dcterms:modified xsi:type="dcterms:W3CDTF">2025-11-24T01:31:24Z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eyJoZGlkIjoiODZmMzk2Y2ZlMTNkYjU3YmJiYTRhNDQzYWY0OWRmNzMiLCJ1c2VySWQiOiIyMjM1MzYzNzEifQ==</vt:lpwstr>
  </property>
  <property fmtid="{D5CDD505-2E9C-101B-9397-08002B2CF9AE}" pid="3" name="KSOProductBuildVer">
    <vt:lpwstr>2052-12.1.0.23542</vt:lpwstr>
  </property>
  <property fmtid="{D5CDD505-2E9C-101B-9397-08002B2CF9AE}" pid="4" name="ICV">
    <vt:lpwstr>C9BA6F217A1449F7A74CD726778A7709_12</vt:lpwstr>
  </property>
</Properties>
</file>