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"/>
        <w:gridCol w:w="723"/>
        <w:gridCol w:w="282"/>
        <w:gridCol w:w="477"/>
        <w:gridCol w:w="2872"/>
        <w:gridCol w:w="1848"/>
        <w:gridCol w:w="2380"/>
      </w:tblGrid>
      <w:tr w14:paraId="5EEB8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7007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b/>
                <w:bCs/>
                <w:color w:val="000000"/>
                <w:szCs w:val="32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项目支出绩效目标表</w:t>
            </w:r>
          </w:p>
        </w:tc>
      </w:tr>
      <w:tr w14:paraId="7DD20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20" w:type="dxa"/>
            <w:gridSpan w:val="7"/>
            <w:tcBorders>
              <w:top w:val="nil"/>
              <w:left w:val="nil"/>
              <w:right w:val="nil"/>
            </w:tcBorders>
            <w:noWrap w:val="0"/>
            <w:vAlign w:val="center"/>
          </w:tcPr>
          <w:p w14:paraId="6DA55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（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" w:eastAsia="zh-CN" w:bidi="ar"/>
              </w:rPr>
              <w:t>202</w:t>
            </w:r>
            <w:r>
              <w:rPr>
                <w:rFonts w:hint="eastAsia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年度）                                </w:t>
            </w:r>
          </w:p>
        </w:tc>
      </w:tr>
      <w:tr w14:paraId="53C05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4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E000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57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7D9B4D8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农饮工程维修养护及水利工程标准化建设</w:t>
            </w:r>
          </w:p>
        </w:tc>
      </w:tr>
      <w:tr w14:paraId="2F7F0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4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D5059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主管部门   及代码</w:t>
            </w: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60031BD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eastAsia="zh-CN"/>
              </w:rPr>
              <w:t>淮南市水利局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109001</w:t>
            </w:r>
          </w:p>
        </w:tc>
        <w:tc>
          <w:tcPr>
            <w:tcW w:w="1848" w:type="dxa"/>
            <w:tcBorders>
              <w:tl2br w:val="nil"/>
              <w:tr2bl w:val="nil"/>
            </w:tcBorders>
            <w:noWrap w:val="0"/>
            <w:vAlign w:val="center"/>
          </w:tcPr>
          <w:p w14:paraId="04966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380" w:type="dxa"/>
            <w:tcBorders>
              <w:tl2br w:val="nil"/>
              <w:tr2bl w:val="nil"/>
            </w:tcBorders>
            <w:noWrap w:val="0"/>
            <w:vAlign w:val="center"/>
          </w:tcPr>
          <w:p w14:paraId="0F0834BC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eastAsia="zh-CN"/>
              </w:rPr>
              <w:t>淮南市水利局</w:t>
            </w:r>
          </w:p>
        </w:tc>
      </w:tr>
      <w:tr w14:paraId="4DD75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CC07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项目来源</w:t>
            </w: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843EF42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848" w:type="dxa"/>
            <w:tcBorders>
              <w:tl2br w:val="nil"/>
              <w:tr2bl w:val="nil"/>
            </w:tcBorders>
            <w:noWrap w:val="0"/>
            <w:vAlign w:val="center"/>
          </w:tcPr>
          <w:p w14:paraId="3AA25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项目期</w:t>
            </w:r>
          </w:p>
        </w:tc>
        <w:tc>
          <w:tcPr>
            <w:tcW w:w="2380" w:type="dxa"/>
            <w:tcBorders>
              <w:tl2br w:val="nil"/>
              <w:tr2bl w:val="nil"/>
            </w:tcBorders>
            <w:noWrap w:val="0"/>
            <w:vAlign w:val="center"/>
          </w:tcPr>
          <w:p w14:paraId="2EA50E1F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1年</w:t>
            </w:r>
          </w:p>
        </w:tc>
      </w:tr>
      <w:tr w14:paraId="70CC5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75AE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项目资金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79756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年度资金总额：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283105E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463</w:t>
            </w:r>
          </w:p>
        </w:tc>
      </w:tr>
      <w:tr w14:paraId="796C8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10E3791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673FB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其中：财政拨款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392476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463</w:t>
            </w:r>
          </w:p>
        </w:tc>
      </w:tr>
      <w:tr w14:paraId="3BBA5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DA66144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ED899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      上年结转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BB09157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0</w:t>
            </w:r>
          </w:p>
        </w:tc>
      </w:tr>
      <w:tr w14:paraId="07CE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54D6121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33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8F6A3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      其他资金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A9701B8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0</w:t>
            </w:r>
          </w:p>
        </w:tc>
      </w:tr>
      <w:tr w14:paraId="3F0C8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438" w:type="dxa"/>
            <w:tcBorders>
              <w:tl2br w:val="nil"/>
              <w:tr2bl w:val="nil"/>
            </w:tcBorders>
            <w:noWrap w:val="0"/>
            <w:vAlign w:val="center"/>
          </w:tcPr>
          <w:p w14:paraId="51A083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目标</w:t>
            </w:r>
          </w:p>
        </w:tc>
        <w:tc>
          <w:tcPr>
            <w:tcW w:w="8582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27691B3E">
            <w:pPr>
              <w:jc w:val="left"/>
              <w:rPr>
                <w:rFonts w:hint="default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农村饮水安全工程运行维修养护、提升农村饮水安全工程水质检测能力及运行管理水平、提升农村饮水安全工程供水保障能力。</w:t>
            </w: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>实施对大型泵站</w:t>
            </w: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eastAsia="zh-CN"/>
              </w:rPr>
              <w:t>高塘湖排涝站</w:t>
            </w: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>大修服务项目，对达到</w:t>
            </w: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检修</w:t>
            </w: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>标准的</w:t>
            </w: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主水泵、主电动机</w:t>
            </w: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>进行</w:t>
            </w: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中修和</w:t>
            </w: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>大修</w:t>
            </w: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完成电气设备、启闭设备、辅助设备等检修，完成泵站</w:t>
            </w: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>金属结构</w:t>
            </w: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检修、除锈、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防腐</w:t>
            </w: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喷漆</w:t>
            </w: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>，保障大型泵站持续发挥效益</w:t>
            </w: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用水权分配及老应段、黑李下段堤防维护</w:t>
            </w:r>
          </w:p>
        </w:tc>
      </w:tr>
      <w:tr w14:paraId="192F2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43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2838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绩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标</w:t>
            </w:r>
          </w:p>
        </w:tc>
        <w:tc>
          <w:tcPr>
            <w:tcW w:w="723" w:type="dxa"/>
            <w:tcBorders>
              <w:tl2br w:val="nil"/>
              <w:tr2bl w:val="nil"/>
            </w:tcBorders>
            <w:noWrap w:val="0"/>
            <w:vAlign w:val="center"/>
          </w:tcPr>
          <w:p w14:paraId="3DD33D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9EC9B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03157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1532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</w:tr>
      <w:tr w14:paraId="2D187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3DF654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E1F3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5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BEDF3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5E0A9E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资金下达县区</w:t>
            </w: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>对农村饮水安全工程进行维修养护。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7F82120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11处</w:t>
            </w:r>
          </w:p>
        </w:tc>
      </w:tr>
      <w:tr w14:paraId="1A952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EE61386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B557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85595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1CA1B7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机组大修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E4D97D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1台</w:t>
            </w:r>
          </w:p>
        </w:tc>
      </w:tr>
      <w:tr w14:paraId="1E4A6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DF0B277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0F75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66C0B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03B6D5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机组中修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3BB33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2台</w:t>
            </w:r>
          </w:p>
        </w:tc>
      </w:tr>
      <w:tr w14:paraId="4D4C0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2E62967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DDD094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9041B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19222D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大型立式水泵机组检修技术规程》（DB34T 4237-2022）、</w:t>
            </w:r>
          </w:p>
          <w:p w14:paraId="4EBF8D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《泵站电气设备+预防性试验规程》（DB 34T 2292-2015）、《大型泵站设备维护保养规范》（DB 34T 2873-2017）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A60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符合</w:t>
            </w:r>
          </w:p>
        </w:tc>
      </w:tr>
      <w:tr w14:paraId="2C014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33975C3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A66A1C4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6132B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27879A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《泵站电气设备预防性试验规程》（DB34/2292-2015）、《水工金属结构防腐蚀技术规范》（SL/T 105—2025）等技术标准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2520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符合</w:t>
            </w:r>
          </w:p>
        </w:tc>
      </w:tr>
      <w:tr w14:paraId="2DE6D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82D3C0B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6AB2BE3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58130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559D9B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>项目完成时间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D601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>2026年底</w:t>
            </w:r>
          </w:p>
        </w:tc>
      </w:tr>
      <w:tr w14:paraId="4D250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46F425F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B48B51E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3B38D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405528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项目支出总成本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92F8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>≤</w:t>
            </w: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463</w:t>
            </w: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>万元</w:t>
            </w:r>
          </w:p>
        </w:tc>
      </w:tr>
      <w:tr w14:paraId="46053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625160D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C483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5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BD797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743E13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保障排涝区域经济社会持续健康发展，农业经济效益达到因及时排涝而减少周边淹没面积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51BB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有效</w:t>
            </w:r>
          </w:p>
        </w:tc>
      </w:tr>
      <w:tr w14:paraId="702E0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414BB07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A8EE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02CCF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120448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促进用水权交易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C71F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有效</w:t>
            </w:r>
          </w:p>
        </w:tc>
      </w:tr>
      <w:tr w14:paraId="0AF92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0896A5B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9DA68E8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F76BC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614ADA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>对保障农村饮水安全的影响程度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3BE4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明显</w:t>
            </w:r>
          </w:p>
        </w:tc>
      </w:tr>
      <w:tr w14:paraId="6A1FD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F0EC856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3FBEA53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3BED8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096BCC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保障效益区内经济社会健康发展，保持人民群众对大型骨干水利工程的高度信任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5F4E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合格</w:t>
            </w:r>
          </w:p>
        </w:tc>
      </w:tr>
      <w:tr w14:paraId="147AB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64D5356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636A633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8D91D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7C7EFC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高塘湖排涝站排涝效益区内的生态状况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E355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良好</w:t>
            </w:r>
          </w:p>
        </w:tc>
      </w:tr>
      <w:tr w14:paraId="36A47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6AFC2AC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3A9826B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894E8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3249B9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老应段、黑李下段堤防维护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9816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良好</w:t>
            </w:r>
          </w:p>
        </w:tc>
      </w:tr>
      <w:tr w14:paraId="1DE8E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5F48662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40E1634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BED17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>可持续影响指标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4247B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0"/>
                <w:highlight w:val="none"/>
                <w:lang w:val="en-US" w:eastAsia="zh-CN" w:bidi="ar-SA"/>
              </w:rPr>
              <w:t>区域内水利可持续影响程度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ED4B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0"/>
                <w:highlight w:val="none"/>
                <w:lang w:val="en-US" w:eastAsia="zh-CN" w:bidi="ar-SA"/>
              </w:rPr>
              <w:t>明显</w:t>
            </w:r>
          </w:p>
        </w:tc>
      </w:tr>
      <w:tr w14:paraId="166AF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8CF6D07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tcBorders>
              <w:tl2br w:val="nil"/>
              <w:tr2bl w:val="nil"/>
            </w:tcBorders>
            <w:noWrap w:val="0"/>
            <w:vAlign w:val="center"/>
          </w:tcPr>
          <w:p w14:paraId="3828A1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  <w:lang w:eastAsia="zh-CN"/>
              </w:rPr>
            </w:pPr>
            <w:r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  <w:lang w:eastAsia="zh-CN"/>
              </w:rPr>
              <w:t>满意度指标</w:t>
            </w: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87E20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eastAsia="zh-CN"/>
              </w:rPr>
              <w:t>满意度指标</w:t>
            </w:r>
          </w:p>
        </w:tc>
        <w:tc>
          <w:tcPr>
            <w:tcW w:w="2872" w:type="dxa"/>
            <w:tcBorders>
              <w:tl2br w:val="nil"/>
              <w:tr2bl w:val="nil"/>
            </w:tcBorders>
            <w:noWrap w:val="0"/>
            <w:vAlign w:val="center"/>
          </w:tcPr>
          <w:p w14:paraId="37502F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0"/>
                <w:highlight w:val="none"/>
                <w:lang w:val="en-US" w:eastAsia="zh-CN" w:bidi="ar-SA"/>
              </w:rPr>
              <w:t>群众满意度</w:t>
            </w:r>
          </w:p>
        </w:tc>
        <w:tc>
          <w:tcPr>
            <w:tcW w:w="42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51CC68D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</w:rPr>
              <w:t>≥90%</w:t>
            </w:r>
            <w:bookmarkStart w:id="0" w:name="_GoBack"/>
            <w:bookmarkEnd w:id="0"/>
          </w:p>
        </w:tc>
      </w:tr>
    </w:tbl>
    <w:p w14:paraId="70A8AA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">
    <w:altName w:val="Segoe Print"/>
    <w:panose1 w:val="02020603050405020304"/>
    <w:charset w:val="00"/>
    <w:family w:val="auto"/>
    <w:pitch w:val="default"/>
    <w:sig w:usb0="00000000" w:usb1="00000000" w:usb2="00000029" w:usb3="00000000" w:csb0="600001FF" w:csb1="FFFF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mMzk2Y2ZlMTNkYjU3YmJiYTRhNDQzYWY0OWRmNzMifQ=="/>
  </w:docVars>
  <w:rsids>
    <w:rsidRoot w:val="6F771660"/>
    <w:rsid w:val="02C44E8F"/>
    <w:rsid w:val="14FE7C78"/>
    <w:rsid w:val="233767F5"/>
    <w:rsid w:val="260A23F9"/>
    <w:rsid w:val="27FF17BA"/>
    <w:rsid w:val="339B1EC5"/>
    <w:rsid w:val="37770185"/>
    <w:rsid w:val="463573B6"/>
    <w:rsid w:val="5EFB0E38"/>
    <w:rsid w:val="67BFD8D3"/>
    <w:rsid w:val="687BD83F"/>
    <w:rsid w:val="6F5DA664"/>
    <w:rsid w:val="6F771660"/>
    <w:rsid w:val="6FD12FC3"/>
    <w:rsid w:val="6FFD58E6"/>
    <w:rsid w:val="73BF84FE"/>
    <w:rsid w:val="7C37AF12"/>
    <w:rsid w:val="7DCF3C5E"/>
    <w:rsid w:val="7DF9E3BE"/>
    <w:rsid w:val="7E9DE9AA"/>
    <w:rsid w:val="7EE4B655"/>
    <w:rsid w:val="7F6D729D"/>
    <w:rsid w:val="A9DBD2FD"/>
    <w:rsid w:val="B7FFF5B5"/>
    <w:rsid w:val="BACBA450"/>
    <w:rsid w:val="BDFD031A"/>
    <w:rsid w:val="CA7EA7E7"/>
    <w:rsid w:val="CF3D9A72"/>
    <w:rsid w:val="D66AD28B"/>
    <w:rsid w:val="DDDFCDF9"/>
    <w:rsid w:val="DE1EDCA3"/>
    <w:rsid w:val="F39FBE6C"/>
    <w:rsid w:val="F3F70E2E"/>
    <w:rsid w:val="F67CD9ED"/>
    <w:rsid w:val="FAE743D1"/>
    <w:rsid w:val="FD8FA3DE"/>
    <w:rsid w:val="FEEE2021"/>
    <w:rsid w:val="FEFFC0CE"/>
    <w:rsid w:val="FFE64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468</Words>
  <Characters>496</Characters>
  <Lines>0</Lines>
  <Paragraphs>0</Paragraphs>
  <TotalTime>16</TotalTime>
  <ScaleCrop>false</ScaleCrop>
  <LinksUpToDate>false</LinksUpToDate>
  <CharactersWithSpaces>554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2024-02-20T00:49:00Z</dcterms:created>
  <dc:creator>胡晓茜</dc:creator>
  <cp:lastModifiedBy>胡晓茜</cp:lastModifiedBy>
  <dcterms:modified xsi:type="dcterms:W3CDTF">2025-11-24T07:58:47Z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52E6ABDE0D344329A52A17F3F26892C3_11</vt:lpwstr>
  </property>
  <property fmtid="{D5CDD505-2E9C-101B-9397-08002B2CF9AE}" pid="4" name="KSOTemplateDocerSaveRecord">
    <vt:lpwstr>eyJoZGlkIjoiODZmMzk2Y2ZlMTNkYjU3YmJiYTRhNDQzYWY0OWRmNzMiLCJ1c2VySWQiOiIyMjM1MzYzNzEifQ==</vt:lpwstr>
  </property>
</Properties>
</file>